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C41DFC" w:rsidRPr="00A10CB1" w:rsidRDefault="00C41DFC" w:rsidP="009A5FB6">
      <w:pPr>
        <w:jc w:val="center"/>
        <w:rPr>
          <w:b/>
          <w:sz w:val="40"/>
          <w:szCs w:val="40"/>
          <w:highlight w:val="lightGray"/>
        </w:rPr>
      </w:pPr>
      <w:r w:rsidRPr="00A10CB1">
        <w:rPr>
          <w:b/>
          <w:sz w:val="40"/>
          <w:szCs w:val="40"/>
          <w:highlight w:val="lightGray"/>
        </w:rPr>
        <w:t>АKТ О ПРОЦЕНИ РИЗИKА</w:t>
      </w:r>
    </w:p>
    <w:p w:rsidR="00F636B2" w:rsidRPr="00B85639" w:rsidRDefault="00B85639" w:rsidP="009A5FB6">
      <w:pPr>
        <w:jc w:val="center"/>
        <w:rPr>
          <w:b/>
          <w:sz w:val="40"/>
          <w:szCs w:val="40"/>
        </w:rPr>
      </w:pPr>
      <w:r w:rsidRPr="00B85639">
        <w:rPr>
          <w:b/>
          <w:sz w:val="40"/>
          <w:szCs w:val="40"/>
          <w:highlight w:val="lightGray"/>
        </w:rPr>
        <w:t>СЛУЖБА ЗА ПРИЈЕМ И ЗБРИЊАВАЊЕ УРГЕНТНИХ СТАЊА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5716CA" w:rsidRPr="00A10CB1" w:rsidRDefault="005716CA" w:rsidP="00C41DFC">
      <w:pPr>
        <w:rPr>
          <w:b/>
          <w:sz w:val="44"/>
          <w:szCs w:val="44"/>
        </w:rPr>
      </w:pPr>
    </w:p>
    <w:p w:rsidR="00DE2139" w:rsidRPr="00DE2139" w:rsidRDefault="00DE2139" w:rsidP="00C41DFC">
      <w:pPr>
        <w:rPr>
          <w:b/>
          <w:sz w:val="44"/>
          <w:szCs w:val="44"/>
        </w:rPr>
      </w:pPr>
    </w:p>
    <w:p w:rsidR="00C41DFC" w:rsidRPr="00A10CB1" w:rsidRDefault="00C41DFC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ОПШТА БОЛНИЦА ЛЕСKОВАЦ</w:t>
      </w:r>
    </w:p>
    <w:p w:rsidR="00DE4A68" w:rsidRDefault="00643E55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Светозара Марковића 110</w:t>
      </w:r>
      <w:r w:rsidR="00C41DFC" w:rsidRPr="00A10CB1">
        <w:rPr>
          <w:b/>
          <w:sz w:val="40"/>
          <w:szCs w:val="40"/>
        </w:rPr>
        <w:t>, Лесковац</w:t>
      </w:r>
    </w:p>
    <w:p w:rsidR="00A10CB1" w:rsidRPr="00A10CB1" w:rsidRDefault="00A10CB1" w:rsidP="00C41DFC">
      <w:pPr>
        <w:rPr>
          <w:b/>
          <w:sz w:val="40"/>
          <w:szCs w:val="40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lastRenderedPageBreak/>
        <w:t xml:space="preserve">Садржај: </w:t>
      </w:r>
    </w:p>
    <w:p w:rsidR="008B60D2" w:rsidRPr="00125BE5" w:rsidRDefault="00D50869" w:rsidP="008533CC">
      <w:pPr>
        <w:rPr>
          <w:sz w:val="24"/>
          <w:szCs w:val="24"/>
          <w:lang/>
        </w:rPr>
      </w:pPr>
      <w:r w:rsidRPr="00044C8E">
        <w:rPr>
          <w:sz w:val="24"/>
          <w:szCs w:val="24"/>
        </w:rPr>
        <w:t>При</w:t>
      </w:r>
      <w:r w:rsidR="005716CA">
        <w:rPr>
          <w:sz w:val="24"/>
          <w:szCs w:val="24"/>
        </w:rPr>
        <w:t>каз поступка процене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  <w:t xml:space="preserve">  </w:t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  <w:lang/>
        </w:rPr>
        <w:t>4</w:t>
      </w:r>
    </w:p>
    <w:p w:rsidR="008B60D2" w:rsidRPr="00125BE5" w:rsidRDefault="008D59A4" w:rsidP="008533CC">
      <w:pPr>
        <w:rPr>
          <w:sz w:val="24"/>
          <w:szCs w:val="24"/>
          <w:lang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  <w:lang/>
        </w:rPr>
        <w:t>6</w:t>
      </w:r>
    </w:p>
    <w:p w:rsidR="008B60D2" w:rsidRPr="00125BE5" w:rsidRDefault="00D50869" w:rsidP="008533CC">
      <w:pPr>
        <w:rPr>
          <w:sz w:val="24"/>
          <w:szCs w:val="24"/>
          <w:lang/>
        </w:rPr>
      </w:pPr>
      <w:r w:rsidRPr="00044C8E">
        <w:rPr>
          <w:sz w:val="24"/>
          <w:szCs w:val="24"/>
        </w:rPr>
        <w:t>Правни основ провођењ</w:t>
      </w:r>
      <w:r w:rsidR="005716CA">
        <w:rPr>
          <w:sz w:val="24"/>
          <w:szCs w:val="24"/>
        </w:rPr>
        <w:t>а акта о процени ризика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</w:t>
      </w:r>
      <w:r w:rsidR="00125BE5">
        <w:rPr>
          <w:sz w:val="24"/>
          <w:szCs w:val="24"/>
          <w:lang/>
        </w:rPr>
        <w:t>0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4B64B6">
        <w:rPr>
          <w:sz w:val="24"/>
          <w:szCs w:val="24"/>
        </w:rPr>
        <w:t xml:space="preserve"> процени ризика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</w:t>
      </w:r>
      <w:r w:rsidR="00125BE5">
        <w:rPr>
          <w:sz w:val="24"/>
          <w:szCs w:val="24"/>
          <w:lang/>
        </w:rPr>
        <w:t>1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125BE5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</w:t>
      </w:r>
      <w:r w:rsidR="00125BE5">
        <w:rPr>
          <w:sz w:val="24"/>
          <w:szCs w:val="24"/>
          <w:lang/>
        </w:rPr>
        <w:t>2</w:t>
      </w:r>
    </w:p>
    <w:p w:rsidR="008533CC" w:rsidRPr="00125BE5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</w:t>
      </w:r>
      <w:r w:rsidR="00125BE5">
        <w:rPr>
          <w:sz w:val="24"/>
          <w:szCs w:val="24"/>
          <w:lang/>
        </w:rPr>
        <w:t>3</w:t>
      </w:r>
    </w:p>
    <w:p w:rsidR="008533CC" w:rsidRPr="00125BE5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125BE5">
        <w:rPr>
          <w:sz w:val="24"/>
          <w:szCs w:val="24"/>
          <w:lang/>
        </w:rPr>
        <w:t>6</w:t>
      </w:r>
    </w:p>
    <w:p w:rsidR="00D6733F" w:rsidRPr="00125BE5" w:rsidRDefault="008533CC" w:rsidP="00640C8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  <w:lang/>
        </w:rPr>
        <w:t>25</w:t>
      </w:r>
    </w:p>
    <w:p w:rsidR="00D50869" w:rsidRPr="00125BE5" w:rsidRDefault="00D6733F" w:rsidP="00640C84">
      <w:pPr>
        <w:spacing w:line="240" w:lineRule="auto"/>
        <w:rPr>
          <w:sz w:val="24"/>
          <w:szCs w:val="24"/>
          <w:lang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Груписање опасности и штетности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  <w:lang/>
        </w:rPr>
        <w:t>29</w:t>
      </w:r>
    </w:p>
    <w:p w:rsidR="002C4C55" w:rsidRPr="00A562BC" w:rsidRDefault="00D6733F" w:rsidP="00076E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53A6D">
        <w:rPr>
          <w:sz w:val="24"/>
          <w:szCs w:val="24"/>
        </w:rPr>
        <w:t xml:space="preserve">. </w:t>
      </w:r>
      <w:r w:rsidR="00A53A6D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 w:rsidR="004B64B6">
        <w:rPr>
          <w:sz w:val="24"/>
          <w:szCs w:val="24"/>
        </w:rPr>
        <w:t>ризика на радним местима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  <w:lang/>
        </w:rPr>
        <w:t>31</w:t>
      </w:r>
      <w:r w:rsidR="002C4C55">
        <w:rPr>
          <w:sz w:val="24"/>
          <w:szCs w:val="24"/>
        </w:rPr>
        <w:tab/>
      </w:r>
    </w:p>
    <w:p w:rsidR="00745E8C" w:rsidRPr="00745E8C" w:rsidRDefault="00745E8C" w:rsidP="007A0A63">
      <w:pPr>
        <w:spacing w:after="0"/>
        <w:rPr>
          <w:sz w:val="24"/>
          <w:szCs w:val="24"/>
        </w:rPr>
      </w:pPr>
    </w:p>
    <w:p w:rsidR="00044C8E" w:rsidRPr="00125BE5" w:rsidRDefault="009D4A4B" w:rsidP="00BB4613">
      <w:pPr>
        <w:tabs>
          <w:tab w:val="left" w:pos="7797"/>
        </w:tabs>
        <w:jc w:val="both"/>
        <w:rPr>
          <w:sz w:val="24"/>
          <w:szCs w:val="24"/>
          <w:lang/>
        </w:rPr>
      </w:pPr>
      <w:r>
        <w:rPr>
          <w:sz w:val="24"/>
          <w:szCs w:val="24"/>
        </w:rPr>
        <w:t>28</w:t>
      </w:r>
      <w:r w:rsidR="00BB4613">
        <w:rPr>
          <w:sz w:val="24"/>
          <w:szCs w:val="24"/>
        </w:rPr>
        <w:t xml:space="preserve">. </w:t>
      </w:r>
      <w:r w:rsidR="0079687F">
        <w:rPr>
          <w:sz w:val="24"/>
          <w:szCs w:val="24"/>
        </w:rPr>
        <w:t xml:space="preserve">        </w:t>
      </w:r>
      <w:r w:rsidR="00125BE5">
        <w:rPr>
          <w:sz w:val="24"/>
          <w:szCs w:val="24"/>
        </w:rPr>
        <w:t>Закључак</w:t>
      </w:r>
      <w:r w:rsidR="00125BE5">
        <w:rPr>
          <w:sz w:val="24"/>
          <w:szCs w:val="24"/>
        </w:rPr>
        <w:tab/>
      </w:r>
      <w:r w:rsidR="00125BE5">
        <w:rPr>
          <w:sz w:val="24"/>
          <w:szCs w:val="24"/>
        </w:rPr>
        <w:tab/>
      </w:r>
      <w:r w:rsidR="00125BE5">
        <w:rPr>
          <w:sz w:val="24"/>
          <w:szCs w:val="24"/>
        </w:rPr>
        <w:tab/>
      </w:r>
      <w:r w:rsidR="00125BE5">
        <w:rPr>
          <w:sz w:val="24"/>
          <w:szCs w:val="24"/>
          <w:lang/>
        </w:rPr>
        <w:t>73</w:t>
      </w:r>
    </w:p>
    <w:p w:rsidR="00044C8E" w:rsidRDefault="00044C8E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  <w:lang/>
        </w:rPr>
      </w:pPr>
    </w:p>
    <w:p w:rsidR="00125BE5" w:rsidRDefault="00125BE5" w:rsidP="00044C8E">
      <w:pPr>
        <w:rPr>
          <w:sz w:val="24"/>
          <w:szCs w:val="24"/>
          <w:lang/>
        </w:rPr>
      </w:pPr>
    </w:p>
    <w:p w:rsidR="00125BE5" w:rsidRPr="00125BE5" w:rsidRDefault="00125BE5" w:rsidP="00044C8E">
      <w:pPr>
        <w:rPr>
          <w:sz w:val="24"/>
          <w:szCs w:val="24"/>
          <w:lang/>
        </w:rPr>
      </w:pPr>
    </w:p>
    <w:p w:rsidR="00723D13" w:rsidRPr="00B96372" w:rsidRDefault="00723D13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7B779D" w:rsidRPr="00366D3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125BE5" w:rsidRDefault="001F1D4C" w:rsidP="008B60D2">
      <w:pPr>
        <w:rPr>
          <w:sz w:val="24"/>
          <w:szCs w:val="24"/>
          <w:lang/>
        </w:rPr>
      </w:pPr>
    </w:p>
    <w:p w:rsidR="00F01DDA" w:rsidRDefault="00F01DDA" w:rsidP="00AD220D">
      <w:pPr>
        <w:spacing w:after="0"/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 xml:space="preserve">Народна скупштина Републике Србије је на седници одржаној 14.новембра, 2005.године донела </w:t>
      </w:r>
      <w:r w:rsidR="00CE197B">
        <w:rPr>
          <w:sz w:val="24"/>
          <w:szCs w:val="24"/>
        </w:rPr>
        <w:t xml:space="preserve">Закон </w:t>
      </w:r>
      <w:r w:rsidRPr="00F01DDA">
        <w:rPr>
          <w:sz w:val="24"/>
          <w:szCs w:val="24"/>
        </w:rPr>
        <w:t>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AD220D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AD220D">
      <w:pPr>
        <w:spacing w:after="0"/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47718C" w:rsidRDefault="0047718C" w:rsidP="00AD220D">
      <w:pPr>
        <w:spacing w:after="0"/>
        <w:ind w:firstLine="708"/>
        <w:rPr>
          <w:sz w:val="24"/>
          <w:szCs w:val="24"/>
        </w:rPr>
      </w:pPr>
    </w:p>
    <w:p w:rsidR="00A745B0" w:rsidRPr="00A745B0" w:rsidRDefault="00A745B0" w:rsidP="00AD220D">
      <w:pPr>
        <w:spacing w:after="0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– обука која је обезбеђена за ту активност,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1472C">
      <w:pPr>
        <w:spacing w:after="0"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A1472C">
      <w:pPr>
        <w:spacing w:after="0"/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Pr="00E553FC" w:rsidRDefault="00E553FC" w:rsidP="00F01DDA">
      <w:pPr>
        <w:ind w:firstLine="708"/>
        <w:rPr>
          <w:sz w:val="24"/>
          <w:szCs w:val="24"/>
        </w:rPr>
      </w:pP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972335" w:rsidRDefault="00972335" w:rsidP="001F1D4C">
      <w:pPr>
        <w:spacing w:line="240" w:lineRule="auto"/>
        <w:rPr>
          <w:sz w:val="24"/>
          <w:szCs w:val="24"/>
        </w:rPr>
      </w:pPr>
    </w:p>
    <w:p w:rsidR="00723D13" w:rsidRDefault="00723D13" w:rsidP="001F1D4C">
      <w:pPr>
        <w:spacing w:line="240" w:lineRule="auto"/>
        <w:rPr>
          <w:sz w:val="24"/>
          <w:szCs w:val="24"/>
        </w:rPr>
      </w:pPr>
    </w:p>
    <w:p w:rsidR="00723D13" w:rsidRPr="00723D13" w:rsidRDefault="00723D13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A1472C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A1472C" w:rsidRPr="00A1472C" w:rsidRDefault="00A1472C" w:rsidP="00A1472C">
      <w:pPr>
        <w:spacing w:after="0" w:line="240" w:lineRule="auto"/>
        <w:ind w:firstLine="708"/>
        <w:rPr>
          <w:sz w:val="24"/>
          <w:szCs w:val="24"/>
        </w:rPr>
      </w:pP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A1472C">
      <w:pPr>
        <w:spacing w:after="0"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lastRenderedPageBreak/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A1472C">
            <w:pPr>
              <w:keepNext/>
              <w:suppressAutoHyphens/>
              <w:spacing w:before="240" w:after="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723D13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CE7AA2" w:rsidRDefault="00CE7AA2" w:rsidP="00A426A0">
      <w:pPr>
        <w:rPr>
          <w:i/>
          <w:sz w:val="24"/>
          <w:szCs w:val="24"/>
        </w:rPr>
      </w:pPr>
    </w:p>
    <w:p w:rsidR="00CE7AA2" w:rsidRPr="00CE7AA2" w:rsidRDefault="00CE7AA2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5522E8">
      <w:pPr>
        <w:spacing w:after="0"/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902F67" w:rsidRPr="007B779D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CE7AA2" w:rsidRDefault="00902F67" w:rsidP="000E3F96">
      <w:pPr>
        <w:rPr>
          <w:b/>
          <w:sz w:val="24"/>
          <w:szCs w:val="24"/>
        </w:rPr>
      </w:pPr>
    </w:p>
    <w:p w:rsidR="006C364A" w:rsidRPr="005522E8" w:rsidRDefault="006C364A" w:rsidP="00A807A2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5522E8">
        <w:rPr>
          <w:b/>
          <w:sz w:val="24"/>
          <w:szCs w:val="24"/>
          <w:highlight w:val="lightGray"/>
        </w:rPr>
        <w:lastRenderedPageBreak/>
        <w:t>ОПШТИ ПОДАЦИ О ПОСЛОДАВЦУ</w:t>
      </w:r>
    </w:p>
    <w:p w:rsidR="005522E8" w:rsidRPr="005522E8" w:rsidRDefault="005522E8" w:rsidP="005522E8">
      <w:pPr>
        <w:pStyle w:val="ListParagraph"/>
        <w:spacing w:after="0"/>
        <w:ind w:left="1068"/>
        <w:rPr>
          <w:b/>
          <w:sz w:val="24"/>
          <w:szCs w:val="24"/>
        </w:rPr>
      </w:pP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522E8">
      <w:pPr>
        <w:spacing w:after="0"/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522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522E8" w:rsidRDefault="005522E8" w:rsidP="00AC3933">
      <w:pPr>
        <w:rPr>
          <w:sz w:val="24"/>
          <w:szCs w:val="24"/>
        </w:rPr>
      </w:pPr>
    </w:p>
    <w:p w:rsidR="00CE7AA2" w:rsidRPr="005522E8" w:rsidRDefault="00CE7AA2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9B0099">
        <w:rPr>
          <w:b/>
          <w:sz w:val="28"/>
          <w:szCs w:val="28"/>
          <w:highlight w:val="lightGray"/>
        </w:rPr>
        <w:lastRenderedPageBreak/>
        <w:t>2.</w:t>
      </w:r>
      <w:r w:rsidRPr="00506C51">
        <w:rPr>
          <w:b/>
          <w:sz w:val="24"/>
          <w:szCs w:val="24"/>
          <w:highlight w:val="lightGray"/>
        </w:rPr>
        <w:t xml:space="preserve">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ab/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 xml:space="preserve">Радни процес Службе за пријем и збрињавање ургентних стања одвија се у приземљу објекта главне зграде у комплексу Опште болнице. Радни процес запослени обављају у оквиру пријемно тријажног пулта, пријемно тријажне амбуланте, трауматолошке амбланте, стационара, просторије за изолацију, токсиколошке амбуланте, као и у оквиру канцеларија главне сестре и начелника, трпезарије за запослене, гардеробе. 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 xml:space="preserve">  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Kровна таваница објекта је одговарајуће висине и саграђена од бетонске пл</w:t>
      </w:r>
      <w:r>
        <w:rPr>
          <w:sz w:val="24"/>
          <w:szCs w:val="24"/>
        </w:rPr>
        <w:t xml:space="preserve">оче. Фасадна столарија је од алуминијумскх </w:t>
      </w:r>
      <w:r w:rsidRPr="00F95F48">
        <w:rPr>
          <w:sz w:val="24"/>
          <w:szCs w:val="24"/>
        </w:rPr>
        <w:t xml:space="preserve"> профила, застакљена двослојним термоизолационим стаклом, Спољашњи зидови су обрађени фасадом.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Поред природног проветравања заступљено је и вештачко проветравање уз помоћ клима уређаја.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Загревање просторија врши се путем централног грејања котларнице</w:t>
      </w:r>
      <w:r>
        <w:rPr>
          <w:sz w:val="24"/>
          <w:szCs w:val="24"/>
        </w:rPr>
        <w:t xml:space="preserve"> која ради на гас</w:t>
      </w:r>
      <w:r w:rsidRPr="00F95F48">
        <w:rPr>
          <w:sz w:val="24"/>
          <w:szCs w:val="24"/>
        </w:rPr>
        <w:t>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ab/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</w:p>
    <w:p w:rsidR="00DE2139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Снабдевање електричном енергијом се врши из трафостанице.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</w:p>
    <w:p w:rsidR="00CF676E" w:rsidRPr="00AD4D13" w:rsidRDefault="00CF676E" w:rsidP="00AD4D13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 xml:space="preserve">2.2. Опис радног процеса </w:t>
      </w:r>
    </w:p>
    <w:p w:rsidR="004C6C91" w:rsidRPr="004C6C91" w:rsidRDefault="004C6C91" w:rsidP="004C6C91">
      <w:pPr>
        <w:spacing w:line="240" w:lineRule="auto"/>
        <w:ind w:firstLine="708"/>
        <w:rPr>
          <w:sz w:val="24"/>
          <w:szCs w:val="24"/>
        </w:rPr>
      </w:pPr>
      <w:r w:rsidRPr="004C6C91">
        <w:rPr>
          <w:sz w:val="24"/>
          <w:szCs w:val="24"/>
        </w:rPr>
        <w:t>Ургентна медицина је грана медицине која се фокусира на дијагнозу и третман акутног обољења и повреда које захтијевају тренутну медицинску пажњу, што обухвата прихват пацијента коме је неопходна медицинска помоћ после трауме (саобраћајног удеса, покушаја убиства самоубиства и др), бесвесног стања, срчног застоја, у ситуацијама када је пацијент респираторно и хемодинамски угрожен. Процењује се стање пацијента на основу кога се започиње одређена медицинска интерванција.</w:t>
      </w:r>
    </w:p>
    <w:p w:rsidR="004C6C91" w:rsidRDefault="004C6C91" w:rsidP="004C6C91">
      <w:pPr>
        <w:spacing w:line="240" w:lineRule="auto"/>
        <w:ind w:firstLine="708"/>
        <w:rPr>
          <w:sz w:val="24"/>
          <w:szCs w:val="24"/>
        </w:rPr>
      </w:pPr>
      <w:r w:rsidRPr="004C6C91">
        <w:rPr>
          <w:sz w:val="24"/>
          <w:szCs w:val="24"/>
        </w:rPr>
        <w:t xml:space="preserve"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 </w:t>
      </w:r>
    </w:p>
    <w:p w:rsidR="004C6C91" w:rsidRDefault="004C6C91" w:rsidP="004C6C91">
      <w:pPr>
        <w:spacing w:line="240" w:lineRule="auto"/>
        <w:ind w:firstLine="708"/>
        <w:rPr>
          <w:sz w:val="24"/>
          <w:szCs w:val="24"/>
        </w:rPr>
      </w:pPr>
    </w:p>
    <w:p w:rsidR="004C6C91" w:rsidRPr="004C6C91" w:rsidRDefault="004C6C91" w:rsidP="004C6C91">
      <w:pPr>
        <w:spacing w:line="240" w:lineRule="auto"/>
        <w:ind w:firstLine="708"/>
        <w:rPr>
          <w:sz w:val="24"/>
          <w:szCs w:val="24"/>
        </w:rPr>
      </w:pPr>
    </w:p>
    <w:p w:rsidR="000F0B0A" w:rsidRPr="000F0B0A" w:rsidRDefault="00CF676E" w:rsidP="004C6C91">
      <w:pPr>
        <w:spacing w:line="240" w:lineRule="auto"/>
        <w:ind w:firstLine="708"/>
        <w:rPr>
          <w:b/>
          <w:sz w:val="24"/>
          <w:szCs w:val="24"/>
        </w:rPr>
      </w:pPr>
      <w:r w:rsidRPr="000F0B0A">
        <w:rPr>
          <w:b/>
          <w:sz w:val="24"/>
          <w:szCs w:val="24"/>
          <w:highlight w:val="lightGray"/>
        </w:rPr>
        <w:lastRenderedPageBreak/>
        <w:t>Пожељне особине</w:t>
      </w:r>
    </w:p>
    <w:p w:rsidR="00CF676E" w:rsidRPr="000F0B0A" w:rsidRDefault="00CF676E" w:rsidP="000F0B0A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Посао доктора захтева висок ниво одговорности, критичности и одлучности. Многе одлуке морају доносити на основи релативно мало података и у ситуацијама када је непосредно угрожено здравље и живот појединца или заједнице. При одлучивању често су суочени с етичким дилемама. Непредвиђене ситуације, хитни случајеви и рад у временском шкрипцу особина су посла већине доктора. Све то захтева добро здравље и емоционалну зрелост и стабилност. Дијагноза болести и прописивање лечења захтева примену логичког и знанственог мишљења и расуђивања. Доктори морају разумети људе и успешно комуницирати с пацијентима и члановима њихових породица, и с другим здравственим особљем, што је предуслов за тимски рад.</w:t>
      </w:r>
    </w:p>
    <w:p w:rsidR="000F0B0A" w:rsidRDefault="00CF676E" w:rsidP="00CF676E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Медицинске сестре раде с докторима у ординацијама здравствене установе где припремају пацијенте и помажу при анализама али и самостално спроводе неке медицинске поступке: давање инекција, узимању узорака за анализе и превијању рана. Медицинске сестре у већини случаја су задужене и за вођење медицинске докуменатције за пацијенте који имају било какве третмане у здравственој установи.</w:t>
      </w:r>
    </w:p>
    <w:p w:rsidR="00932C93" w:rsidRDefault="00700ED6" w:rsidP="00932C93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>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7E3331" w:rsidRP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 xml:space="preserve"> Установа поседује средства за рад и опрему која подлеже превентивним и периодичним прегледима и испитивањима. Евиденција у области БЗР води се у складу са Правилником о вођењу евиденције из заштите на раду. (Сл. гласник РС, бр. 62/07).</w:t>
      </w: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B479A6" w:rsidP="00700ED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оквиру </w:t>
      </w:r>
      <w:r w:rsidR="001E6109">
        <w:rPr>
          <w:sz w:val="24"/>
          <w:szCs w:val="24"/>
        </w:rPr>
        <w:t xml:space="preserve">Службе за пријем и збрињавање ургентних стања </w:t>
      </w:r>
      <w:r>
        <w:rPr>
          <w:sz w:val="24"/>
          <w:szCs w:val="24"/>
        </w:rPr>
        <w:t>О</w:t>
      </w:r>
      <w:r w:rsidR="00E42A1D" w:rsidRPr="00E42A1D">
        <w:rPr>
          <w:sz w:val="24"/>
          <w:szCs w:val="24"/>
        </w:rPr>
        <w:t>пште болнице Лесковац користи се следећа опрема за рад:</w:t>
      </w:r>
    </w:p>
    <w:p w:rsidR="00CC1081" w:rsidRPr="00CC1081" w:rsidRDefault="00CC1081" w:rsidP="00700ED6">
      <w:pPr>
        <w:spacing w:line="240" w:lineRule="auto"/>
        <w:ind w:firstLine="708"/>
        <w:rPr>
          <w:sz w:val="24"/>
          <w:szCs w:val="24"/>
        </w:rPr>
      </w:pP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CC1081" w:rsidRPr="00F964E4" w:rsidTr="00922729">
        <w:trPr>
          <w:trHeight w:val="238"/>
          <w:jc w:val="center"/>
        </w:trPr>
        <w:tc>
          <w:tcPr>
            <w:tcW w:w="927" w:type="dxa"/>
          </w:tcPr>
          <w:p w:rsidR="00CC1081" w:rsidRPr="00F964E4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4840" w:type="dxa"/>
            <w:vAlign w:val="center"/>
          </w:tcPr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F326C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F326C"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F326C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F326C"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758A9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758A9">
              <w:rPr>
                <w:rFonts w:ascii="Corbel" w:hAnsi="Corbel" w:cs="Arial"/>
                <w:sz w:val="20"/>
                <w:szCs w:val="20"/>
              </w:rPr>
              <w:t>Медицински прибор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Default="007B5E25" w:rsidP="005522E8">
            <w:pPr>
              <w:spacing w:after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B5E25">
              <w:rPr>
                <w:rFonts w:ascii="Corbel" w:hAnsi="Corbel" w:cs="Arial"/>
                <w:sz w:val="20"/>
                <w:szCs w:val="20"/>
                <w:lang w:val="sr-Latn-CS"/>
              </w:rPr>
              <w:t>ЕKГ уређај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Pr="00F964E4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CC1081" w:rsidRPr="00CC1081" w:rsidRDefault="007B5E25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7B5E25">
              <w:rPr>
                <w:rFonts w:ascii="Corbel" w:hAnsi="Corbel" w:cs="Arial"/>
                <w:sz w:val="20"/>
                <w:szCs w:val="20"/>
              </w:rPr>
              <w:t>Дефибрилатор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Pr="00F964E4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CC1081" w:rsidRPr="00CC1081" w:rsidRDefault="007B5E25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7B5E25">
              <w:rPr>
                <w:rFonts w:ascii="Corbel" w:hAnsi="Corbel" w:cs="Arial"/>
                <w:sz w:val="20"/>
                <w:szCs w:val="20"/>
              </w:rPr>
              <w:t>Респиратор</w:t>
            </w:r>
          </w:p>
        </w:tc>
      </w:tr>
      <w:tr w:rsidR="00F31257" w:rsidRPr="00F964E4" w:rsidTr="00F31257">
        <w:trPr>
          <w:trHeight w:val="222"/>
          <w:jc w:val="center"/>
        </w:trPr>
        <w:tc>
          <w:tcPr>
            <w:tcW w:w="927" w:type="dxa"/>
            <w:vAlign w:val="center"/>
          </w:tcPr>
          <w:p w:rsidR="00F31257" w:rsidRPr="00F964E4" w:rsidRDefault="00F31257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F31257" w:rsidRDefault="00F31257" w:rsidP="00E75FCE">
            <w:r w:rsidRPr="007F7AEE">
              <w:rPr>
                <w:rFonts w:ascii="Corbel" w:hAnsi="Corbel" w:cs="Arial"/>
                <w:sz w:val="20"/>
                <w:szCs w:val="20"/>
                <w:lang w:val="pl-PL"/>
              </w:rPr>
              <w:t>Прибор  за одржавање хигијене</w:t>
            </w:r>
          </w:p>
        </w:tc>
      </w:tr>
      <w:tr w:rsidR="00F31257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F31257" w:rsidRPr="00F964E4" w:rsidRDefault="00F31257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F31257" w:rsidRDefault="00F31257" w:rsidP="00E75FCE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F7AEE">
              <w:rPr>
                <w:rFonts w:ascii="Corbel" w:hAnsi="Corbel" w:cs="Arial"/>
                <w:sz w:val="20"/>
                <w:szCs w:val="20"/>
                <w:lang w:val="sr-Latn-CS"/>
              </w:rPr>
              <w:t>Медицински прибор</w:t>
            </w:r>
          </w:p>
        </w:tc>
      </w:tr>
    </w:tbl>
    <w:p w:rsidR="00DE2139" w:rsidRPr="008C106E" w:rsidRDefault="00DE2139" w:rsidP="008C106E">
      <w:pPr>
        <w:spacing w:after="0" w:line="240" w:lineRule="auto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</w:t>
      </w:r>
      <w:r w:rsidR="001D0914">
        <w:rPr>
          <w:sz w:val="24"/>
          <w:szCs w:val="24"/>
        </w:rPr>
        <w:t>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311593" w:rsidRPr="00DE2139" w:rsidRDefault="00932A9C" w:rsidP="00DE2139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Pr="00BD0782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BD0782" w:rsidRPr="00135D85" w:rsidRDefault="00135D85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83509E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BD0782" w:rsidRPr="00AD70D8" w:rsidRDefault="00AD70D8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Хируршки мантил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AD70D8" w:rsidRDefault="00AD70D8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4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AD70D8" w:rsidRDefault="00AD70D8" w:rsidP="00CF4E34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5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AD70D8" w:rsidRDefault="00AD70D8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3478" w:type="dxa"/>
            <w:vAlign w:val="center"/>
          </w:tcPr>
          <w:p w:rsidR="00BD0782" w:rsidRPr="002032B0" w:rsidRDefault="002032B0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05F3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05F32" w:rsidRPr="00A05F32" w:rsidRDefault="00A05F3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7.</w:t>
            </w:r>
          </w:p>
        </w:tc>
        <w:tc>
          <w:tcPr>
            <w:tcW w:w="3478" w:type="dxa"/>
            <w:vAlign w:val="center"/>
          </w:tcPr>
          <w:p w:rsidR="00A05F32" w:rsidRPr="00A05F32" w:rsidRDefault="00A05F32" w:rsidP="00CF4E34">
            <w:pPr>
              <w:spacing w:after="0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Заштитне наочаре</w:t>
            </w:r>
          </w:p>
        </w:tc>
        <w:tc>
          <w:tcPr>
            <w:tcW w:w="3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5F32" w:rsidRPr="00F964E4" w:rsidRDefault="00A05F3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2.8. Сировине и материјали који се користе у радном процесу:</w:t>
      </w:r>
    </w:p>
    <w:p w:rsidR="00DE4A68" w:rsidRPr="007F483A" w:rsidRDefault="00BF0BBA" w:rsidP="007F483A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43226C" w:rsidRDefault="0043226C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8C106E" w:rsidRDefault="00DE2139" w:rsidP="008C106E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lastRenderedPageBreak/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297B8D">
      <w:pPr>
        <w:spacing w:after="0"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EA77E8" w:rsidRDefault="00DE2139" w:rsidP="00297B8D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4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297B8D" w:rsidRPr="00F80BBA" w:rsidTr="00297B8D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297B8D" w:rsidRPr="006F5FA9" w:rsidRDefault="00297B8D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297B8D" w:rsidRPr="00F80BBA" w:rsidTr="00297B8D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7B8D" w:rsidRPr="006F5FA9" w:rsidRDefault="00297B8D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97B8D" w:rsidRPr="00061C4A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297B8D" w:rsidRPr="00F80BBA" w:rsidTr="00297B8D">
        <w:trPr>
          <w:trHeight w:val="347"/>
        </w:trPr>
        <w:tc>
          <w:tcPr>
            <w:tcW w:w="1006" w:type="dxa"/>
            <w:vAlign w:val="center"/>
          </w:tcPr>
          <w:p w:rsidR="00297B8D" w:rsidRPr="00061C4A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297B8D" w:rsidRPr="006F5FA9" w:rsidRDefault="00297B8D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297B8D" w:rsidRPr="002F1415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97B8D" w:rsidRPr="00F80BBA" w:rsidTr="00297B8D">
        <w:trPr>
          <w:trHeight w:val="347"/>
        </w:trPr>
        <w:tc>
          <w:tcPr>
            <w:tcW w:w="1006" w:type="dxa"/>
            <w:vAlign w:val="center"/>
          </w:tcPr>
          <w:p w:rsidR="00297B8D" w:rsidRPr="00061C4A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297B8D" w:rsidRPr="006F5FA9" w:rsidRDefault="00297B8D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297B8D" w:rsidRPr="002F1415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97B8D" w:rsidRPr="00F80BBA" w:rsidTr="00297B8D">
        <w:trPr>
          <w:trHeight w:val="347"/>
        </w:trPr>
        <w:tc>
          <w:tcPr>
            <w:tcW w:w="1006" w:type="dxa"/>
            <w:vAlign w:val="center"/>
          </w:tcPr>
          <w:p w:rsidR="00297B8D" w:rsidRPr="00061C4A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297B8D" w:rsidRPr="006F5FA9" w:rsidRDefault="00297B8D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297B8D" w:rsidRPr="002F1415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97B8D" w:rsidRPr="00B71FA6" w:rsidTr="00297B8D">
        <w:trPr>
          <w:trHeight w:val="347"/>
        </w:trPr>
        <w:tc>
          <w:tcPr>
            <w:tcW w:w="1006" w:type="dxa"/>
            <w:vAlign w:val="center"/>
          </w:tcPr>
          <w:p w:rsidR="00297B8D" w:rsidRPr="00061C4A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297B8D" w:rsidRPr="006F5FA9" w:rsidRDefault="00297B8D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297B8D" w:rsidRPr="002F1415" w:rsidRDefault="00297B8D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1F1D4C" w:rsidRPr="00DE2139" w:rsidRDefault="001F1D4C" w:rsidP="006C0B44">
      <w:pPr>
        <w:spacing w:after="0" w:line="240" w:lineRule="auto"/>
        <w:rPr>
          <w:b/>
          <w:sz w:val="24"/>
          <w:szCs w:val="24"/>
        </w:rPr>
      </w:pPr>
    </w:p>
    <w:p w:rsidR="006F5FA9" w:rsidRPr="0043226C" w:rsidRDefault="006F5FA9" w:rsidP="00E86CC6">
      <w:pPr>
        <w:spacing w:line="240" w:lineRule="auto"/>
        <w:rPr>
          <w:b/>
          <w:sz w:val="24"/>
          <w:szCs w:val="24"/>
        </w:rPr>
      </w:pPr>
    </w:p>
    <w:p w:rsidR="00297B8D" w:rsidRDefault="00297B8D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297B8D" w:rsidRDefault="00297B8D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Default="0047718C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Default="0047718C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82932" w:rsidRPr="00516047" w:rsidRDefault="006F5FA9" w:rsidP="00516047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b/>
          <w:sz w:val="28"/>
          <w:szCs w:val="28"/>
        </w:rPr>
      </w:pPr>
      <w:r w:rsidRPr="00382932">
        <w:rPr>
          <w:rFonts w:cstheme="minorHAnsi"/>
          <w:b/>
          <w:sz w:val="28"/>
          <w:szCs w:val="28"/>
          <w:highlight w:val="lightGray"/>
          <w:lang w:val="sr-Latn-CS"/>
        </w:rPr>
        <w:t>ПРИKУПЉАЊЕ ПОДАТАKА И СНИМАЊЕ ОРГАНИЗАЦИЈЕ РАДА</w:t>
      </w:r>
    </w:p>
    <w:p w:rsidR="00382932" w:rsidRPr="00382932" w:rsidRDefault="00382932" w:rsidP="00382932">
      <w:pPr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 xml:space="preserve">               Делатност Службе за пријем и збрињавање ургентних стања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у радној околини процењивачи из </w:t>
      </w:r>
      <w:r w:rsidRPr="00382932">
        <w:rPr>
          <w:rFonts w:cstheme="minorHAnsi"/>
          <w:sz w:val="24"/>
          <w:szCs w:val="24"/>
        </w:rPr>
        <w:t xml:space="preserve">из Опште болнице Лесковац </w:t>
      </w:r>
      <w:r w:rsidRPr="00382932">
        <w:rPr>
          <w:rFonts w:cstheme="minorHAnsi"/>
          <w:sz w:val="24"/>
          <w:szCs w:val="24"/>
          <w:lang w:val="sr-Latn-CS"/>
        </w:rPr>
        <w:t>идентификовали следеће радна места:</w:t>
      </w:r>
    </w:p>
    <w:p w:rsidR="00382932" w:rsidRPr="00382932" w:rsidRDefault="00382932" w:rsidP="00382932">
      <w:pPr>
        <w:jc w:val="both"/>
        <w:rPr>
          <w:rFonts w:cstheme="minorHAnsi"/>
          <w:b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ab/>
        <w:t>Процењивачи ризика су, на основу анализе простора у кома се радни процес одвија у конкретним условима радне околине, узимајући у обзир и послове и радне задатке које запослени обављају у овим процесима, идентификовали  радна места за које је спроведен поступак процене ризика.</w:t>
      </w:r>
    </w:p>
    <w:p w:rsidR="00382932" w:rsidRDefault="00382932" w:rsidP="00382932">
      <w:pPr>
        <w:jc w:val="both"/>
        <w:rPr>
          <w:rFonts w:cstheme="minorHAnsi"/>
          <w:b/>
          <w:sz w:val="24"/>
          <w:szCs w:val="24"/>
        </w:rPr>
      </w:pPr>
      <w:r w:rsidRPr="00382932">
        <w:rPr>
          <w:rFonts w:cstheme="minorHAnsi"/>
          <w:b/>
          <w:sz w:val="24"/>
          <w:szCs w:val="24"/>
        </w:rPr>
        <w:t>Служба за пријем и збрињавање ургентних стања</w:t>
      </w:r>
    </w:p>
    <w:p w:rsidR="00382932" w:rsidRPr="00AD5FD2" w:rsidRDefault="00382932" w:rsidP="003829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 / начелник службе</w:t>
      </w:r>
    </w:p>
    <w:p w:rsidR="00382932" w:rsidRPr="00AD5FD2" w:rsidRDefault="00382932" w:rsidP="003829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Виша медицинска сестра/техничар у ургентним службама и реанимацији / главна сестра службе</w:t>
      </w:r>
    </w:p>
    <w:p w:rsidR="00382932" w:rsidRDefault="00382932" w:rsidP="00382932">
      <w:pPr>
        <w:jc w:val="both"/>
        <w:rPr>
          <w:rFonts w:cstheme="minorHAnsi"/>
          <w:b/>
          <w:sz w:val="24"/>
          <w:szCs w:val="24"/>
        </w:rPr>
      </w:pPr>
      <w:r w:rsidRPr="00382932">
        <w:rPr>
          <w:rFonts w:cstheme="minorHAnsi"/>
          <w:b/>
          <w:sz w:val="24"/>
          <w:szCs w:val="24"/>
        </w:rPr>
        <w:t>Одсек за пријем, тријажу и реанимацију</w:t>
      </w:r>
    </w:p>
    <w:p w:rsidR="00AB0658" w:rsidRPr="00AD5FD2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AD5FD2" w:rsidRPr="00AD5FD2" w:rsidRDefault="00AD5FD2" w:rsidP="00AD5FD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</w:t>
      </w:r>
    </w:p>
    <w:p w:rsidR="00AB0658" w:rsidRPr="00AD5FD2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</w:t>
      </w:r>
    </w:p>
    <w:p w:rsidR="00AB0658" w:rsidRPr="00AD5FD2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AB0658" w:rsidRPr="00AD5FD2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Медицинска сестра/техничар у ургентним службама и реанимацији</w:t>
      </w:r>
    </w:p>
    <w:p w:rsidR="00AB0658" w:rsidRDefault="00AB0658" w:rsidP="00AB0658">
      <w:pPr>
        <w:jc w:val="both"/>
        <w:rPr>
          <w:rFonts w:cstheme="minorHAnsi"/>
          <w:b/>
          <w:sz w:val="24"/>
          <w:szCs w:val="24"/>
        </w:rPr>
      </w:pPr>
      <w:r w:rsidRPr="00AB0658">
        <w:rPr>
          <w:rFonts w:cstheme="minorHAnsi"/>
          <w:b/>
          <w:sz w:val="24"/>
          <w:szCs w:val="24"/>
        </w:rPr>
        <w:t>Одсек за трауматологију</w:t>
      </w:r>
    </w:p>
    <w:p w:rsidR="00AB0658" w:rsidRPr="00AD5FD2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AB0658" w:rsidRPr="00AD5FD2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</w:t>
      </w:r>
    </w:p>
    <w:p w:rsidR="00AB0658" w:rsidRPr="00AD5FD2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</w:t>
      </w:r>
    </w:p>
    <w:p w:rsidR="00AB0658" w:rsidRPr="00AD5FD2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AB0658" w:rsidRPr="00516047" w:rsidRDefault="00AB0658" w:rsidP="00AB065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Медицинска сестра/техничар у ургентним службама и реанимацији</w:t>
      </w:r>
    </w:p>
    <w:p w:rsidR="00516047" w:rsidRPr="00516047" w:rsidRDefault="00516047" w:rsidP="00516047">
      <w:pPr>
        <w:jc w:val="both"/>
        <w:rPr>
          <w:rFonts w:cstheme="minorHAnsi"/>
          <w:sz w:val="24"/>
          <w:szCs w:val="24"/>
          <w:lang/>
        </w:rPr>
      </w:pPr>
    </w:p>
    <w:p w:rsidR="00AB0658" w:rsidRDefault="002E690F" w:rsidP="00AB0658">
      <w:pPr>
        <w:jc w:val="both"/>
        <w:rPr>
          <w:rFonts w:cstheme="minorHAnsi"/>
          <w:b/>
          <w:sz w:val="24"/>
          <w:szCs w:val="24"/>
        </w:rPr>
      </w:pPr>
      <w:r w:rsidRPr="002E690F">
        <w:rPr>
          <w:rFonts w:cstheme="minorHAnsi"/>
          <w:b/>
          <w:sz w:val="24"/>
          <w:szCs w:val="24"/>
        </w:rPr>
        <w:lastRenderedPageBreak/>
        <w:t>Одсек за опсервацију и лечење ургентних стања</w:t>
      </w:r>
    </w:p>
    <w:p w:rsidR="002E690F" w:rsidRPr="00AD5FD2" w:rsidRDefault="002E690F" w:rsidP="002E690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2E690F" w:rsidRPr="00AD5FD2" w:rsidRDefault="002E690F" w:rsidP="002E690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</w:t>
      </w:r>
    </w:p>
    <w:p w:rsidR="002E690F" w:rsidRPr="00AD5FD2" w:rsidRDefault="002E690F" w:rsidP="002E690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</w:t>
      </w:r>
    </w:p>
    <w:p w:rsidR="002E690F" w:rsidRPr="00AD5FD2" w:rsidRDefault="002E690F" w:rsidP="002E690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2E690F" w:rsidRPr="00AD5FD2" w:rsidRDefault="002E690F" w:rsidP="002E690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Медицинска сестра/техничар у ургентним службама и реанимацији</w:t>
      </w:r>
    </w:p>
    <w:p w:rsidR="003257D9" w:rsidRDefault="003257D9" w:rsidP="003257D9">
      <w:pPr>
        <w:jc w:val="both"/>
        <w:rPr>
          <w:rFonts w:cstheme="minorHAnsi"/>
          <w:b/>
          <w:sz w:val="24"/>
          <w:szCs w:val="24"/>
        </w:rPr>
      </w:pPr>
      <w:r w:rsidRPr="003257D9">
        <w:rPr>
          <w:rFonts w:cstheme="minorHAnsi"/>
          <w:b/>
          <w:sz w:val="24"/>
          <w:szCs w:val="24"/>
        </w:rPr>
        <w:t>Одсек за токсикологију</w:t>
      </w:r>
    </w:p>
    <w:p w:rsidR="003257D9" w:rsidRPr="00AD5FD2" w:rsidRDefault="00AD5FD2" w:rsidP="003257D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AD5FD2" w:rsidRPr="00AD5FD2" w:rsidRDefault="00AD5FD2" w:rsidP="00AD5FD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</w:t>
      </w:r>
    </w:p>
    <w:p w:rsidR="00AD5FD2" w:rsidRPr="00AD5FD2" w:rsidRDefault="00AD5FD2" w:rsidP="00AD5FD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</w:t>
      </w:r>
    </w:p>
    <w:p w:rsidR="00AD5FD2" w:rsidRPr="00AD5FD2" w:rsidRDefault="00AD5FD2" w:rsidP="003257D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AD5FD2" w:rsidRPr="00AD5FD2" w:rsidRDefault="00AD5FD2" w:rsidP="003257D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Медицинска сестра/техничар у ургентним службама и реанимацији</w:t>
      </w:r>
    </w:p>
    <w:p w:rsidR="00AD5FD2" w:rsidRDefault="00AD5FD2" w:rsidP="00AD5FD2">
      <w:pPr>
        <w:jc w:val="both"/>
        <w:rPr>
          <w:rFonts w:cstheme="minorHAnsi"/>
          <w:b/>
          <w:sz w:val="24"/>
          <w:szCs w:val="24"/>
        </w:rPr>
      </w:pPr>
      <w:r w:rsidRPr="00AD5FD2">
        <w:rPr>
          <w:rFonts w:cstheme="minorHAnsi"/>
          <w:b/>
          <w:sz w:val="24"/>
          <w:szCs w:val="24"/>
        </w:rPr>
        <w:t>Одсек за ургентни медицински транспорт</w:t>
      </w:r>
    </w:p>
    <w:p w:rsidR="00AD5FD2" w:rsidRPr="00AD5FD2" w:rsidRDefault="00AD5FD2" w:rsidP="00AD5FD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AD5FD2" w:rsidRPr="00AD5FD2" w:rsidRDefault="00AD5FD2" w:rsidP="00AD5FD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 специјалиста у ургентним службама и реанимацији</w:t>
      </w:r>
    </w:p>
    <w:p w:rsidR="00AD5FD2" w:rsidRPr="00AD5FD2" w:rsidRDefault="00AD5FD2" w:rsidP="00AD5FD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Доктор медицине</w:t>
      </w:r>
    </w:p>
    <w:p w:rsidR="00AD5FD2" w:rsidRPr="00AD5FD2" w:rsidRDefault="00AD5FD2" w:rsidP="00AD5FD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382932" w:rsidRPr="00AD5FD2" w:rsidRDefault="00AD5FD2" w:rsidP="003829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D5FD2">
        <w:rPr>
          <w:rFonts w:cstheme="minorHAnsi"/>
          <w:sz w:val="24"/>
          <w:szCs w:val="24"/>
        </w:rPr>
        <w:t>Медицинска сестра/техничар у ургентним службама и реанимацији</w:t>
      </w:r>
    </w:p>
    <w:p w:rsidR="006C7D34" w:rsidRDefault="00956709" w:rsidP="0017720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E2741E" w:rsidRPr="00E2741E" w:rsidRDefault="00E2741E" w:rsidP="00177205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F67AC0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E27D5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1A70C4" w:rsidRPr="00E27D5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1A70C4" w:rsidRPr="00366D3D" w:rsidRDefault="001A70C4" w:rsidP="001A70C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A70C4">
              <w:rPr>
                <w:rFonts w:cstheme="minorHAnsi"/>
                <w:sz w:val="20"/>
                <w:szCs w:val="20"/>
              </w:rPr>
              <w:t>Доктор медицине специјалиста у ургентним службама и реанимацији / начелник службе</w:t>
            </w:r>
          </w:p>
        </w:tc>
        <w:tc>
          <w:tcPr>
            <w:tcW w:w="7525" w:type="dxa"/>
            <w:vAlign w:val="center"/>
          </w:tcPr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lastRenderedPageBreak/>
              <w:t>– планира, надзире и евалуира спровођење здравствене заштите;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1A70C4" w:rsidRPr="001A70C4" w:rsidRDefault="001A70C4" w:rsidP="001A70C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7B378E" w:rsidRPr="00E27D5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7B378E" w:rsidRPr="00366D3D" w:rsidRDefault="007B378E" w:rsidP="007B37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A70C4">
              <w:rPr>
                <w:rFonts w:cstheme="minorHAnsi"/>
                <w:sz w:val="20"/>
                <w:szCs w:val="20"/>
              </w:rPr>
              <w:lastRenderedPageBreak/>
              <w:t>Виша медицинска сестра/техничар у ургентним службама и реанимацији / главна сестра службе</w:t>
            </w:r>
          </w:p>
        </w:tc>
        <w:tc>
          <w:tcPr>
            <w:tcW w:w="7525" w:type="dxa"/>
            <w:vAlign w:val="center"/>
          </w:tcPr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lastRenderedPageBreak/>
              <w:t>– спроводи мере за спречавање интрахоспиталних инфекција;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7B378E" w:rsidRPr="007B378E" w:rsidRDefault="007B378E" w:rsidP="007B37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B378E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681F9D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81F9D" w:rsidRPr="00E53496" w:rsidRDefault="00681F9D" w:rsidP="007B37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81F9D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у ургентним службама и реанимацији / шеф одсека</w:t>
            </w:r>
          </w:p>
        </w:tc>
        <w:tc>
          <w:tcPr>
            <w:tcW w:w="7525" w:type="dxa"/>
            <w:vAlign w:val="center"/>
          </w:tcPr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lastRenderedPageBreak/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681F9D" w:rsidRPr="00E27D5A" w:rsidTr="00E15953">
        <w:trPr>
          <w:trHeight w:val="966"/>
          <w:jc w:val="center"/>
        </w:trPr>
        <w:tc>
          <w:tcPr>
            <w:tcW w:w="1750" w:type="dxa"/>
            <w:vAlign w:val="center"/>
          </w:tcPr>
          <w:p w:rsidR="00681F9D" w:rsidRPr="00AD3703" w:rsidRDefault="00681F9D" w:rsidP="00AD370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81F9D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у ургентним службама и реанимацији</w:t>
            </w:r>
          </w:p>
        </w:tc>
        <w:tc>
          <w:tcPr>
            <w:tcW w:w="7525" w:type="dxa"/>
            <w:vAlign w:val="center"/>
          </w:tcPr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lastRenderedPageBreak/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681F9D" w:rsidRPr="001A70C4" w:rsidRDefault="00681F9D" w:rsidP="00E75FC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70C4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681F9D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681F9D" w:rsidRPr="00AD3703" w:rsidRDefault="00681F9D" w:rsidP="00681F9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1F9D">
              <w:rPr>
                <w:rFonts w:cstheme="minorHAnsi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525" w:type="dxa"/>
            <w:vAlign w:val="center"/>
          </w:tcPr>
          <w:p w:rsidR="00681F9D" w:rsidRPr="00681F9D" w:rsidRDefault="00681F9D" w:rsidP="00681F9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81F9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681F9D" w:rsidRPr="00681F9D" w:rsidRDefault="00681F9D" w:rsidP="00681F9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81F9D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681F9D" w:rsidRPr="00681F9D" w:rsidRDefault="00681F9D" w:rsidP="00681F9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81F9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681F9D" w:rsidRPr="00681F9D" w:rsidRDefault="00681F9D" w:rsidP="00681F9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81F9D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681F9D" w:rsidRPr="00681F9D" w:rsidRDefault="00681F9D" w:rsidP="00681F9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81F9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681F9D" w:rsidRPr="00681F9D" w:rsidRDefault="00681F9D" w:rsidP="00681F9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681F9D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4B16B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4B16B9" w:rsidRPr="00AD3703" w:rsidRDefault="004B16B9" w:rsidP="004B16B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1F9D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ургентним службама и реанимацији</w:t>
            </w:r>
          </w:p>
        </w:tc>
        <w:tc>
          <w:tcPr>
            <w:tcW w:w="7525" w:type="dxa"/>
            <w:vAlign w:val="center"/>
          </w:tcPr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 xml:space="preserve"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</w:t>
            </w:r>
            <w:r w:rsidRPr="004B16B9">
              <w:rPr>
                <w:color w:val="333333"/>
                <w:sz w:val="20"/>
                <w:szCs w:val="20"/>
              </w:rPr>
              <w:lastRenderedPageBreak/>
              <w:t>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4B16B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4B16B9" w:rsidRPr="0038378D" w:rsidRDefault="004B16B9" w:rsidP="004B16B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16B9">
              <w:rPr>
                <w:rFonts w:cstheme="minorHAnsi"/>
                <w:color w:val="000000"/>
                <w:sz w:val="20"/>
                <w:szCs w:val="20"/>
              </w:rPr>
              <w:lastRenderedPageBreak/>
              <w:t>Медицинска сестра/техничар у ургентним службама и реанимацији</w:t>
            </w:r>
          </w:p>
        </w:tc>
        <w:tc>
          <w:tcPr>
            <w:tcW w:w="7525" w:type="dxa"/>
            <w:vAlign w:val="center"/>
          </w:tcPr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4B16B9" w:rsidRPr="004B16B9" w:rsidRDefault="004B16B9" w:rsidP="004B16B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B16B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3A66C2" w:rsidRPr="00B0427C" w:rsidRDefault="003A66C2" w:rsidP="00E1595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6C51" w:rsidRPr="00E15953" w:rsidRDefault="003A66C2" w:rsidP="00E1595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8B381E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8B381E" w:rsidRDefault="00533867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366D3D" w:rsidRDefault="002E6406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E6406">
              <w:rPr>
                <w:rFonts w:cstheme="minorHAnsi"/>
                <w:sz w:val="20"/>
                <w:szCs w:val="20"/>
              </w:rPr>
              <w:t>Доктор медицине специјалиста у ургентним службама и реанимацији / начелник службе</w:t>
            </w:r>
          </w:p>
        </w:tc>
        <w:tc>
          <w:tcPr>
            <w:tcW w:w="4447" w:type="dxa"/>
            <w:vAlign w:val="center"/>
          </w:tcPr>
          <w:p w:rsidR="00FE52CC" w:rsidRPr="00BC7A02" w:rsidRDefault="002E6406" w:rsidP="00E159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6406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ургентне медицине</w:t>
            </w:r>
            <w:r w:rsidR="00BC7A02">
              <w:rPr>
                <w:rFonts w:cstheme="minorHAnsi"/>
                <w:sz w:val="20"/>
                <w:szCs w:val="20"/>
              </w:rPr>
              <w:t xml:space="preserve">, </w:t>
            </w:r>
            <w:r w:rsidR="00BC7A02" w:rsidRPr="00BC7A02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366D3D" w:rsidRDefault="00BC7A02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C7A02">
              <w:rPr>
                <w:rFonts w:cstheme="minorHAnsi"/>
                <w:sz w:val="20"/>
                <w:szCs w:val="20"/>
              </w:rPr>
              <w:t>Виша медицинска сестра/техничар у ургентним службама и реанимацији / главна сестра службе</w:t>
            </w:r>
          </w:p>
        </w:tc>
        <w:tc>
          <w:tcPr>
            <w:tcW w:w="4447" w:type="dxa"/>
            <w:vAlign w:val="center"/>
          </w:tcPr>
          <w:p w:rsidR="00FE52CC" w:rsidRPr="00BC7A02" w:rsidRDefault="00BC7A02" w:rsidP="00E159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7A02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C7A02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516047" w:rsidRDefault="00516047" w:rsidP="0059321D">
            <w:pPr>
              <w:spacing w:after="0"/>
              <w:jc w:val="center"/>
              <w:rPr>
                <w:rFonts w:cstheme="minorHAnsi"/>
                <w:sz w:val="20"/>
                <w:szCs w:val="20"/>
                <w:lang/>
              </w:rPr>
            </w:pPr>
          </w:p>
          <w:p w:rsidR="00516047" w:rsidRDefault="00516047" w:rsidP="0059321D">
            <w:pPr>
              <w:spacing w:after="0"/>
              <w:jc w:val="center"/>
              <w:rPr>
                <w:rFonts w:cstheme="minorHAnsi"/>
                <w:sz w:val="20"/>
                <w:szCs w:val="20"/>
                <w:lang/>
              </w:rPr>
            </w:pPr>
          </w:p>
          <w:p w:rsidR="00516047" w:rsidRDefault="00516047" w:rsidP="0059321D">
            <w:pPr>
              <w:spacing w:after="0"/>
              <w:jc w:val="center"/>
              <w:rPr>
                <w:rFonts w:cstheme="minorHAnsi"/>
                <w:sz w:val="20"/>
                <w:szCs w:val="20"/>
                <w:lang/>
              </w:rPr>
            </w:pPr>
          </w:p>
          <w:p w:rsidR="00FE52CC" w:rsidRPr="00E53496" w:rsidRDefault="00BC7A02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C7A02">
              <w:rPr>
                <w:rFonts w:cstheme="minorHAnsi"/>
                <w:sz w:val="20"/>
                <w:szCs w:val="20"/>
              </w:rPr>
              <w:t>Доктор медицине специјалиста у ургентним службама и реанимацији</w:t>
            </w:r>
          </w:p>
        </w:tc>
        <w:tc>
          <w:tcPr>
            <w:tcW w:w="4447" w:type="dxa"/>
            <w:vAlign w:val="center"/>
          </w:tcPr>
          <w:p w:rsidR="00516047" w:rsidRDefault="00516047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</w:p>
          <w:p w:rsidR="00516047" w:rsidRDefault="00516047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</w:p>
          <w:p w:rsidR="00FE52CC" w:rsidRPr="00BC7A02" w:rsidRDefault="00BC7A02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7A02">
              <w:rPr>
                <w:rFonts w:cstheme="minorHAnsi"/>
                <w:sz w:val="20"/>
                <w:szCs w:val="20"/>
              </w:rPr>
              <w:lastRenderedPageBreak/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ургентне медицине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C7A02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AD3703" w:rsidRDefault="00BC7A02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C7A02">
              <w:rPr>
                <w:rFonts w:cstheme="minorHAnsi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FE52CC" w:rsidRPr="00BC7A02" w:rsidRDefault="00BC7A02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7A02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C7A02">
              <w:rPr>
                <w:rFonts w:cstheme="minorHAnsi"/>
                <w:sz w:val="20"/>
                <w:szCs w:val="20"/>
              </w:rPr>
              <w:t>Стручни испит, лиценца и најмање шест месеци радног искуства у звању доктора медицине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AD3703" w:rsidRDefault="00BC7A02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C7A02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ургентним службама и реанимацији</w:t>
            </w:r>
          </w:p>
        </w:tc>
        <w:tc>
          <w:tcPr>
            <w:tcW w:w="4447" w:type="dxa"/>
            <w:vAlign w:val="center"/>
          </w:tcPr>
          <w:p w:rsidR="00FE52CC" w:rsidRPr="00BC7A02" w:rsidRDefault="00BC7A02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7A02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1A3BD9" w:rsidRPr="001A3BD9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AD3703" w:rsidRDefault="001A3BD9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3BD9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ургентним службама и реанимацији</w:t>
            </w:r>
          </w:p>
        </w:tc>
        <w:tc>
          <w:tcPr>
            <w:tcW w:w="4447" w:type="dxa"/>
            <w:vAlign w:val="center"/>
          </w:tcPr>
          <w:p w:rsidR="00FE52CC" w:rsidRPr="001A3BD9" w:rsidRDefault="001A3BD9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A3BD9">
              <w:rPr>
                <w:rFonts w:cstheme="minorHAnsi"/>
                <w:sz w:val="20"/>
                <w:szCs w:val="20"/>
              </w:rPr>
              <w:t>Средње образовање - медицинска школа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A3BD9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0F78CA" w:rsidRPr="00252D6C" w:rsidRDefault="000F78CA" w:rsidP="00252D6C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000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1077"/>
        <w:gridCol w:w="2253"/>
      </w:tblGrid>
      <w:tr w:rsidR="00D416A5" w:rsidRPr="00D14C06" w:rsidTr="00D416A5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506C51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Пол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ж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/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4C06">
              <w:rPr>
                <w:rFonts w:cstheme="minorHAnsi"/>
                <w:b/>
                <w:sz w:val="20"/>
                <w:szCs w:val="20"/>
              </w:rPr>
              <w:t>Инвалид рада</w:t>
            </w:r>
          </w:p>
        </w:tc>
      </w:tr>
      <w:tr w:rsidR="00BE7EEF" w:rsidRPr="00D14C06" w:rsidTr="00C8451E">
        <w:trPr>
          <w:trHeight w:val="264"/>
          <w:jc w:val="center"/>
        </w:trPr>
        <w:tc>
          <w:tcPr>
            <w:tcW w:w="9000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EEF" w:rsidRPr="000D6F55" w:rsidRDefault="001A3BD9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A3BD9">
              <w:rPr>
                <w:rFonts w:cstheme="minorHAnsi"/>
                <w:b/>
                <w:color w:val="000000"/>
                <w:sz w:val="20"/>
                <w:szCs w:val="20"/>
              </w:rPr>
              <w:t>Служба за пријем и збрињавање ургентних стања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8" w:space="0" w:color="auto"/>
            </w:tcBorders>
            <w:vAlign w:val="center"/>
          </w:tcPr>
          <w:p w:rsidR="00D416A5" w:rsidRPr="00D14C06" w:rsidRDefault="00E75FCE" w:rsidP="004F7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FCE">
              <w:rPr>
                <w:rFonts w:cstheme="minorHAnsi"/>
                <w:sz w:val="20"/>
                <w:szCs w:val="20"/>
              </w:rPr>
              <w:t>Игњатовић Ирена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E75FCE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FCE">
              <w:rPr>
                <w:rFonts w:cstheme="minorHAnsi"/>
                <w:sz w:val="20"/>
                <w:szCs w:val="20"/>
              </w:rPr>
              <w:t>Јовчић-Зорић Наташа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E75FCE" w:rsidRPr="00D14C06" w:rsidTr="00E75FCE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75FCE" w:rsidRPr="00E75FCE" w:rsidRDefault="00E75FCE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75FCE">
              <w:rPr>
                <w:rFonts w:cstheme="minorHAnsi"/>
                <w:b/>
                <w:color w:val="000000"/>
                <w:sz w:val="20"/>
                <w:szCs w:val="20"/>
              </w:rPr>
              <w:t>Одсек за пријем, тријажу и реанимацију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E75FCE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FCE">
              <w:rPr>
                <w:rFonts w:cstheme="minorHAnsi"/>
                <w:sz w:val="20"/>
                <w:szCs w:val="20"/>
              </w:rPr>
              <w:t>Марковић Новица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E75FCE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FCE">
              <w:rPr>
                <w:rFonts w:cstheme="minorHAnsi"/>
                <w:sz w:val="20"/>
                <w:szCs w:val="20"/>
              </w:rPr>
              <w:t>Васић Весна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75FCE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FCE">
              <w:rPr>
                <w:rFonts w:cstheme="minorHAnsi"/>
                <w:sz w:val="20"/>
                <w:szCs w:val="20"/>
              </w:rPr>
              <w:t>Стојилковић Јована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75FCE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FCE">
              <w:rPr>
                <w:rFonts w:cstheme="minorHAnsi"/>
                <w:sz w:val="20"/>
                <w:szCs w:val="20"/>
              </w:rPr>
              <w:t>Стојановић Снежана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75FCE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5FCE">
              <w:rPr>
                <w:rFonts w:cstheme="minorHAnsi"/>
                <w:sz w:val="20"/>
                <w:szCs w:val="20"/>
              </w:rPr>
              <w:t>Михајловић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Станисављевић Љубиша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Живковић Гордана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Симић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Цветковић Синиша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Благојевић Драгослав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Младеновић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Филиповић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Марковић Димитрије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Николић Предраг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44B3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4B3D">
              <w:rPr>
                <w:rFonts w:cstheme="minorHAnsi"/>
                <w:sz w:val="20"/>
                <w:szCs w:val="20"/>
              </w:rPr>
              <w:t>Петровић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144B3D" w:rsidRPr="00D14C06" w:rsidTr="007E4ED2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4B3D" w:rsidRPr="00116829" w:rsidRDefault="00144B3D" w:rsidP="00297B8D">
            <w:pPr>
              <w:spacing w:after="0" w:line="240" w:lineRule="auto"/>
              <w:jc w:val="center"/>
              <w:rPr>
                <w:b/>
              </w:rPr>
            </w:pPr>
            <w:r w:rsidRPr="00116829">
              <w:rPr>
                <w:rFonts w:cstheme="minorHAnsi"/>
                <w:b/>
                <w:color w:val="000000"/>
                <w:sz w:val="20"/>
                <w:szCs w:val="20"/>
              </w:rPr>
              <w:t>Одсек за трауматологију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168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829">
              <w:rPr>
                <w:rFonts w:cstheme="minorHAnsi"/>
                <w:sz w:val="20"/>
                <w:szCs w:val="20"/>
              </w:rPr>
              <w:t>Цветковић Ђорђе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168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829">
              <w:rPr>
                <w:rFonts w:cstheme="minorHAnsi"/>
                <w:sz w:val="20"/>
                <w:szCs w:val="20"/>
              </w:rPr>
              <w:t>Симић Милорад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168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829">
              <w:rPr>
                <w:rFonts w:cstheme="minorHAnsi"/>
                <w:sz w:val="20"/>
                <w:szCs w:val="20"/>
              </w:rPr>
              <w:t>Шпаковски Ненад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1682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6829">
              <w:rPr>
                <w:rFonts w:cstheme="minorHAnsi"/>
                <w:sz w:val="20"/>
                <w:szCs w:val="20"/>
              </w:rPr>
              <w:t>Стојиљковић Маријана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84091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091">
              <w:rPr>
                <w:rFonts w:cstheme="minorHAnsi"/>
                <w:sz w:val="20"/>
                <w:szCs w:val="20"/>
              </w:rPr>
              <w:t>Здравковић Тијана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84091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091">
              <w:rPr>
                <w:rFonts w:cstheme="minorHAnsi"/>
                <w:sz w:val="20"/>
                <w:szCs w:val="20"/>
              </w:rPr>
              <w:t>Петровић Милан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84091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091">
              <w:rPr>
                <w:rFonts w:cstheme="minorHAnsi"/>
                <w:sz w:val="20"/>
                <w:szCs w:val="20"/>
              </w:rPr>
              <w:t>Грујић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84091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091">
              <w:rPr>
                <w:rFonts w:cstheme="minorHAnsi"/>
                <w:sz w:val="20"/>
                <w:szCs w:val="20"/>
              </w:rPr>
              <w:t>Станковић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84091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84091">
              <w:rPr>
                <w:rFonts w:cstheme="minorHAnsi"/>
                <w:sz w:val="20"/>
                <w:szCs w:val="20"/>
              </w:rPr>
              <w:t>ђорђевић Радмила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F84091" w:rsidRPr="00D14C06" w:rsidTr="007E4ED2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4091" w:rsidRPr="00F84091" w:rsidRDefault="00F84091" w:rsidP="00297B8D">
            <w:pPr>
              <w:spacing w:after="0" w:line="240" w:lineRule="auto"/>
              <w:jc w:val="center"/>
              <w:rPr>
                <w:b/>
              </w:rPr>
            </w:pPr>
            <w:r w:rsidRPr="00F84091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Одсек за опсервацију и лечење ургентних стања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95B0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5B05">
              <w:rPr>
                <w:rFonts w:cstheme="minorHAnsi"/>
                <w:sz w:val="20"/>
                <w:szCs w:val="20"/>
              </w:rPr>
              <w:t>Маринковић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95B0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5B05">
              <w:rPr>
                <w:rFonts w:cstheme="minorHAnsi"/>
                <w:sz w:val="20"/>
                <w:szCs w:val="20"/>
              </w:rPr>
              <w:t>Јовић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95B0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5B05">
              <w:rPr>
                <w:rFonts w:cstheme="minorHAnsi"/>
                <w:sz w:val="20"/>
                <w:szCs w:val="20"/>
              </w:rPr>
              <w:t>Миленковић Стефан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95B0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5B05">
              <w:rPr>
                <w:rFonts w:cstheme="minorHAnsi"/>
                <w:sz w:val="20"/>
                <w:szCs w:val="20"/>
              </w:rPr>
              <w:t>Стојковић Наташа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95B0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5B05">
              <w:rPr>
                <w:rFonts w:cstheme="minorHAnsi"/>
                <w:sz w:val="20"/>
                <w:szCs w:val="20"/>
              </w:rPr>
              <w:t>Марчић Марјан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95B0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5B05">
              <w:rPr>
                <w:rFonts w:cstheme="minorHAnsi"/>
                <w:sz w:val="20"/>
                <w:szCs w:val="20"/>
              </w:rPr>
              <w:t>Ивановић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95B0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5B05">
              <w:rPr>
                <w:rFonts w:cstheme="minorHAnsi"/>
                <w:sz w:val="20"/>
                <w:szCs w:val="20"/>
              </w:rPr>
              <w:t>Тодоровић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95B0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5B05">
              <w:rPr>
                <w:rFonts w:cstheme="minorHAnsi"/>
                <w:sz w:val="20"/>
                <w:szCs w:val="20"/>
              </w:rPr>
              <w:t>Коцић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902FE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2FE0">
              <w:rPr>
                <w:rFonts w:cstheme="minorHAnsi"/>
                <w:sz w:val="20"/>
                <w:szCs w:val="20"/>
              </w:rPr>
              <w:t>Јовановић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902FE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2FE0">
              <w:rPr>
                <w:rFonts w:cstheme="minorHAnsi"/>
                <w:sz w:val="20"/>
                <w:szCs w:val="20"/>
              </w:rPr>
              <w:t>Столић Славица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902FE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2FE0">
              <w:rPr>
                <w:rFonts w:cstheme="minorHAnsi"/>
                <w:sz w:val="20"/>
                <w:szCs w:val="20"/>
              </w:rPr>
              <w:t>Караџић Латинка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902FE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2FE0">
              <w:rPr>
                <w:rFonts w:cstheme="minorHAnsi"/>
                <w:sz w:val="20"/>
                <w:szCs w:val="20"/>
              </w:rPr>
              <w:t>Протић Богдан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902FE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2FE0">
              <w:rPr>
                <w:rFonts w:cstheme="minorHAnsi"/>
                <w:sz w:val="20"/>
                <w:szCs w:val="20"/>
              </w:rPr>
              <w:t>Синадиновић Александар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902FE0" w:rsidRPr="00D14C06" w:rsidTr="007E4ED2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2FE0" w:rsidRPr="006F0B1C" w:rsidRDefault="006F0B1C" w:rsidP="00297B8D">
            <w:pPr>
              <w:spacing w:after="0" w:line="240" w:lineRule="auto"/>
              <w:jc w:val="center"/>
              <w:rPr>
                <w:b/>
              </w:rPr>
            </w:pPr>
            <w:r w:rsidRPr="006F0B1C">
              <w:rPr>
                <w:b/>
              </w:rPr>
              <w:t>Одсек за токсикологију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6F0B1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0B1C">
              <w:rPr>
                <w:rFonts w:cstheme="minorHAnsi"/>
                <w:sz w:val="20"/>
                <w:szCs w:val="20"/>
              </w:rPr>
              <w:t>Апостоловић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8B08C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08CA">
              <w:rPr>
                <w:rFonts w:cstheme="minorHAnsi"/>
                <w:sz w:val="20"/>
                <w:szCs w:val="20"/>
              </w:rPr>
              <w:t>Јовановић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8B08C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08CA">
              <w:rPr>
                <w:rFonts w:cstheme="minorHAnsi"/>
                <w:sz w:val="20"/>
                <w:szCs w:val="20"/>
              </w:rPr>
              <w:t>Ђорђевић Нина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8B08CA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08CA">
              <w:rPr>
                <w:rFonts w:cstheme="minorHAnsi"/>
                <w:sz w:val="20"/>
                <w:szCs w:val="20"/>
              </w:rPr>
              <w:t>Денић Татјана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B54E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4EC">
              <w:rPr>
                <w:rFonts w:cstheme="minorHAnsi"/>
                <w:sz w:val="20"/>
                <w:szCs w:val="20"/>
              </w:rPr>
              <w:t>Миљковић Милош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B54E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4EC">
              <w:rPr>
                <w:rFonts w:cstheme="minorHAnsi"/>
                <w:sz w:val="20"/>
                <w:szCs w:val="20"/>
              </w:rPr>
              <w:t>Живковић Јанко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B54E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4EC">
              <w:rPr>
                <w:rFonts w:cstheme="minorHAnsi"/>
                <w:sz w:val="20"/>
                <w:szCs w:val="20"/>
              </w:rPr>
              <w:t>Станимировић Оливера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B54E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4EC">
              <w:rPr>
                <w:rFonts w:cstheme="minorHAnsi"/>
                <w:sz w:val="20"/>
                <w:szCs w:val="20"/>
              </w:rPr>
              <w:t>Величковић Катарина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4B54EC" w:rsidRPr="00D14C06" w:rsidTr="007E4ED2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B54EC" w:rsidRPr="004B54EC" w:rsidRDefault="004B54EC" w:rsidP="00297B8D">
            <w:pPr>
              <w:spacing w:after="0" w:line="240" w:lineRule="auto"/>
              <w:jc w:val="center"/>
              <w:rPr>
                <w:b/>
              </w:rPr>
            </w:pPr>
            <w:r w:rsidRPr="004B54EC">
              <w:rPr>
                <w:rFonts w:cstheme="minorHAnsi"/>
                <w:b/>
                <w:color w:val="000000"/>
                <w:sz w:val="20"/>
                <w:szCs w:val="20"/>
              </w:rPr>
              <w:t>Одсек за ургентни медицински транспорт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B54E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4EC">
              <w:rPr>
                <w:rFonts w:cstheme="minorHAnsi"/>
                <w:sz w:val="20"/>
                <w:szCs w:val="20"/>
              </w:rPr>
              <w:t>Стојиљковић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B54E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4EC">
              <w:rPr>
                <w:rFonts w:cstheme="minorHAnsi"/>
                <w:sz w:val="20"/>
                <w:szCs w:val="20"/>
              </w:rPr>
              <w:t>Јовић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B54EC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54EC">
              <w:rPr>
                <w:rFonts w:cstheme="minorHAnsi"/>
                <w:sz w:val="20"/>
                <w:szCs w:val="20"/>
              </w:rPr>
              <w:t>Тасић Лазар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00B2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B20">
              <w:rPr>
                <w:rFonts w:cstheme="minorHAnsi"/>
                <w:sz w:val="20"/>
                <w:szCs w:val="20"/>
              </w:rPr>
              <w:t>Митић Сара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00B2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B20">
              <w:rPr>
                <w:rFonts w:cstheme="minorHAnsi"/>
                <w:sz w:val="20"/>
                <w:szCs w:val="20"/>
              </w:rPr>
              <w:t>Станишић Милан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00B2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B20">
              <w:rPr>
                <w:rFonts w:cstheme="minorHAnsi"/>
                <w:sz w:val="20"/>
                <w:szCs w:val="20"/>
              </w:rPr>
              <w:t>Николић Игор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00B2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B20">
              <w:rPr>
                <w:rFonts w:cstheme="minorHAnsi"/>
                <w:sz w:val="20"/>
                <w:szCs w:val="20"/>
              </w:rPr>
              <w:t>Вељковић Дејан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00B2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B20">
              <w:rPr>
                <w:rFonts w:cstheme="minorHAnsi"/>
                <w:sz w:val="20"/>
                <w:szCs w:val="20"/>
              </w:rPr>
              <w:t>Гавриловић Стефан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00B2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B20">
              <w:rPr>
                <w:rFonts w:cstheme="minorHAnsi"/>
                <w:sz w:val="20"/>
                <w:szCs w:val="20"/>
              </w:rPr>
              <w:t>Димитријевић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00B2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00B20">
              <w:rPr>
                <w:rFonts w:cstheme="minorHAnsi"/>
                <w:sz w:val="20"/>
                <w:szCs w:val="20"/>
              </w:rPr>
              <w:t>Стојановић Сашка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</w:tbl>
    <w:p w:rsidR="00516047" w:rsidRDefault="00516047" w:rsidP="00956709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F41182" w:rsidRDefault="00F41182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41182">
        <w:rPr>
          <w:rFonts w:cstheme="minorHAnsi"/>
          <w:sz w:val="24"/>
          <w:szCs w:val="24"/>
        </w:rPr>
        <w:t xml:space="preserve">Рад  у оквиру </w:t>
      </w:r>
      <w:r w:rsidR="00E131A1">
        <w:rPr>
          <w:rFonts w:cstheme="minorHAnsi"/>
          <w:sz w:val="24"/>
          <w:szCs w:val="24"/>
        </w:rPr>
        <w:t>службе</w:t>
      </w:r>
      <w:r w:rsidRPr="00F41182">
        <w:rPr>
          <w:rFonts w:cstheme="minorHAnsi"/>
          <w:sz w:val="24"/>
          <w:szCs w:val="24"/>
        </w:rPr>
        <w:t xml:space="preserve"> се обавља у сменама у складу са предвиђеним распоредом. Рад се обавља 7 дана у недељи. Пуно радно в</w:t>
      </w:r>
      <w:r w:rsidR="00040338">
        <w:rPr>
          <w:rFonts w:cstheme="minorHAnsi"/>
          <w:sz w:val="24"/>
          <w:szCs w:val="24"/>
        </w:rPr>
        <w:t>реме износи 40 часова недељно, з</w:t>
      </w:r>
      <w:r w:rsidRPr="00F41182">
        <w:rPr>
          <w:rFonts w:cstheme="minorHAnsi"/>
          <w:sz w:val="24"/>
          <w:szCs w:val="24"/>
        </w:rPr>
        <w:t>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D3729" w:rsidRDefault="003D3729" w:rsidP="003D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D3729">
        <w:rPr>
          <w:rFonts w:cstheme="minorHAnsi"/>
          <w:sz w:val="24"/>
          <w:szCs w:val="24"/>
        </w:rPr>
        <w:t>Годишњи одмори се користе према плану и одредбама Уговора о раду.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506C51" w:rsidRDefault="0082103C" w:rsidP="000D6F5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E2793E" w:rsidRPr="00516047" w:rsidRDefault="00E2793E" w:rsidP="000D6F55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82103C" w:rsidRPr="00506C51" w:rsidRDefault="007A3F1E" w:rsidP="00D03DCE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lastRenderedPageBreak/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D03DCE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DD2068" w:rsidRPr="002A3767" w:rsidRDefault="00DD2068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874C04" w:rsidRDefault="00874C04" w:rsidP="00D03DCE">
      <w:pPr>
        <w:pStyle w:val="ListParagraph"/>
        <w:numPr>
          <w:ilvl w:val="2"/>
          <w:numId w:val="3"/>
        </w:numPr>
        <w:spacing w:line="240" w:lineRule="auto"/>
        <w:rPr>
          <w:rFonts w:cstheme="minorHAnsi"/>
          <w:b/>
          <w:sz w:val="20"/>
          <w:szCs w:val="20"/>
        </w:rPr>
      </w:pPr>
      <w:r w:rsidRPr="00874C04">
        <w:rPr>
          <w:rFonts w:cstheme="minorHAnsi"/>
          <w:b/>
          <w:sz w:val="20"/>
          <w:szCs w:val="20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2A3767" w:rsidRPr="000D6F55" w:rsidRDefault="002A3767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E63CE" w:rsidRPr="00533867" w:rsidRDefault="002E63CE" w:rsidP="00D03DCE">
      <w:pPr>
        <w:pStyle w:val="ListParagraph"/>
        <w:numPr>
          <w:ilvl w:val="2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533867">
        <w:rPr>
          <w:rFonts w:cstheme="minorHAnsi"/>
          <w:b/>
          <w:sz w:val="24"/>
          <w:szCs w:val="24"/>
        </w:rPr>
        <w:t xml:space="preserve">Стручни налаз о извршеним испитивањима услова радне средине – биолошких штетности: </w:t>
      </w:r>
      <w:r w:rsidRPr="00040338">
        <w:rPr>
          <w:rFonts w:cstheme="minorHAnsi"/>
          <w:sz w:val="24"/>
          <w:szCs w:val="24"/>
        </w:rPr>
        <w:t>Биолошке штетности се не јављају као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FB4ADE" w:rsidRDefault="00FB4ADE" w:rsidP="00E2793E">
      <w:pPr>
        <w:spacing w:line="240" w:lineRule="auto"/>
        <w:rPr>
          <w:rFonts w:cstheme="minorHAnsi"/>
          <w:sz w:val="24"/>
          <w:szCs w:val="24"/>
          <w:lang/>
        </w:rPr>
      </w:pPr>
    </w:p>
    <w:p w:rsidR="00516047" w:rsidRDefault="00516047" w:rsidP="00E2793E">
      <w:pPr>
        <w:spacing w:line="240" w:lineRule="auto"/>
        <w:rPr>
          <w:rFonts w:cstheme="minorHAnsi"/>
          <w:sz w:val="24"/>
          <w:szCs w:val="24"/>
          <w:lang/>
        </w:rPr>
      </w:pPr>
    </w:p>
    <w:p w:rsidR="00516047" w:rsidRDefault="00516047" w:rsidP="00E2793E">
      <w:pPr>
        <w:spacing w:line="240" w:lineRule="auto"/>
        <w:rPr>
          <w:rFonts w:cstheme="minorHAnsi"/>
          <w:sz w:val="24"/>
          <w:szCs w:val="24"/>
          <w:lang/>
        </w:rPr>
      </w:pPr>
    </w:p>
    <w:p w:rsidR="00516047" w:rsidRDefault="00516047" w:rsidP="00E2793E">
      <w:pPr>
        <w:spacing w:line="240" w:lineRule="auto"/>
        <w:rPr>
          <w:rFonts w:cstheme="minorHAnsi"/>
          <w:sz w:val="24"/>
          <w:szCs w:val="24"/>
          <w:lang/>
        </w:rPr>
      </w:pPr>
    </w:p>
    <w:p w:rsidR="00516047" w:rsidRDefault="00516047" w:rsidP="00E2793E">
      <w:pPr>
        <w:spacing w:line="240" w:lineRule="auto"/>
        <w:rPr>
          <w:rFonts w:cstheme="minorHAnsi"/>
          <w:sz w:val="24"/>
          <w:szCs w:val="24"/>
          <w:lang/>
        </w:rPr>
      </w:pPr>
    </w:p>
    <w:p w:rsidR="00516047" w:rsidRPr="00516047" w:rsidRDefault="00516047" w:rsidP="00E2793E">
      <w:pPr>
        <w:spacing w:line="240" w:lineRule="auto"/>
        <w:rPr>
          <w:rFonts w:cstheme="minorHAnsi"/>
          <w:sz w:val="24"/>
          <w:szCs w:val="24"/>
          <w:lang/>
        </w:rPr>
      </w:pPr>
    </w:p>
    <w:p w:rsidR="00273047" w:rsidRPr="006D19E5" w:rsidRDefault="00273047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lastRenderedPageBreak/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1955D2" w:rsidRDefault="001955D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E84C70" w:rsidRPr="00FB4ADE" w:rsidRDefault="008201A9" w:rsidP="00FB4ADE">
      <w:pPr>
        <w:spacing w:line="240" w:lineRule="auto"/>
        <w:ind w:left="360" w:firstLine="348"/>
        <w:rPr>
          <w:rFonts w:cstheme="minorHAnsi"/>
          <w:sz w:val="24"/>
          <w:szCs w:val="24"/>
        </w:rPr>
      </w:pPr>
      <w:r w:rsidRPr="008201A9">
        <w:rPr>
          <w:rFonts w:cstheme="minorHAnsi"/>
          <w:sz w:val="24"/>
          <w:szCs w:val="24"/>
        </w:rPr>
        <w:t xml:space="preserve"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</w:t>
      </w:r>
      <w:r w:rsidR="00E84C70">
        <w:rPr>
          <w:rFonts w:cstheme="minorHAnsi"/>
          <w:sz w:val="24"/>
          <w:szCs w:val="24"/>
        </w:rPr>
        <w:t>осигурања безбедних услова рада</w:t>
      </w:r>
    </w:p>
    <w:p w:rsidR="00D67970" w:rsidRPr="00D67970" w:rsidRDefault="00D67970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361CB">
              <w:rPr>
                <w:rFonts w:ascii="Corbel" w:hAnsi="Corbel" w:cs="Arial"/>
                <w:sz w:val="20"/>
                <w:szCs w:val="20"/>
                <w:lang w:val="sr-Latn-CS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4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5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E2793E" w:rsidRPr="00516047" w:rsidRDefault="00912B4E" w:rsidP="00E2793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516047" w:rsidRPr="00516047" w:rsidRDefault="00516047" w:rsidP="0051604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CC5897" w:rsidRPr="008D06CC" w:rsidRDefault="00B91F64" w:rsidP="00CC589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B91F64">
        <w:rPr>
          <w:rFonts w:cstheme="minorHAnsi"/>
          <w:sz w:val="24"/>
          <w:szCs w:val="24"/>
        </w:rPr>
        <w:t xml:space="preserve">Актом о процени ризика дефинисана су радна места са повећаним ризиком, што обавезује послодавца да врши периодичне лекарске прегледе запослених на том радном месту. Заштита запослених који обављају послове с повећаним ризиком подразумева бројне и разнолике видове заштите њиховог здравља и живота. Послови с повећаним ризиком се разликују од осталих послова по томе што су веома штетни за људско здравље, а могу бити и ризични по људски живот, чак и онда када се у организацији доследно примењују законски и други прописи из области заштите запослених и заштите на раду. Из наведених разлога, прописане су и додатне, појачане мере заштите запослених који наведене послове обављају. Установа које има радна места са повећаним ризиком је у обавези је да осим општих мера предузме и посебне на заштити здравља и живота запослених. Уобичајени видови такве (законске и организационе) заштите су: скраћено радно време, дужи годишњи одмор, редован здравствени преглед ради праћења здравственог стања запослених, посебна заштитна опрема и друго. </w:t>
      </w:r>
    </w:p>
    <w:p w:rsidR="008D06CC" w:rsidRPr="008D06CC" w:rsidRDefault="008D06CC" w:rsidP="008D06CC">
      <w:pPr>
        <w:pStyle w:val="ListParagraph"/>
        <w:rPr>
          <w:rFonts w:cstheme="minorHAnsi"/>
          <w:b/>
          <w:sz w:val="24"/>
          <w:szCs w:val="24"/>
        </w:rPr>
      </w:pPr>
    </w:p>
    <w:p w:rsidR="008D06CC" w:rsidRPr="00516047" w:rsidRDefault="008D06CC" w:rsidP="008D06CC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A3B6F" w:rsidRPr="00516047" w:rsidRDefault="008A3B6F" w:rsidP="0051604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516047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19.03.2024.</w:t>
            </w:r>
          </w:p>
        </w:tc>
        <w:tc>
          <w:tcPr>
            <w:tcW w:w="24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2046</w:t>
            </w:r>
          </w:p>
        </w:tc>
        <w:tc>
          <w:tcPr>
            <w:tcW w:w="170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Милан Николић</w:t>
            </w:r>
          </w:p>
        </w:tc>
        <w:tc>
          <w:tcPr>
            <w:tcW w:w="28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-</w:t>
            </w:r>
          </w:p>
        </w:tc>
      </w:tr>
    </w:tbl>
    <w:p w:rsidR="00912B4E" w:rsidRPr="00B0427C" w:rsidRDefault="00912B4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6C0B44" w:rsidRPr="002A3767" w:rsidRDefault="00375092" w:rsidP="002A3767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E2793E">
        <w:rPr>
          <w:rFonts w:cstheme="minorHAnsi"/>
          <w:sz w:val="24"/>
          <w:szCs w:val="24"/>
        </w:rPr>
        <w:t>Служби за пријем и збрињавање ургентних стања</w:t>
      </w:r>
      <w:r w:rsidR="00F24DCA">
        <w:rPr>
          <w:rFonts w:cstheme="minorHAnsi"/>
          <w:sz w:val="24"/>
          <w:szCs w:val="24"/>
        </w:rPr>
        <w:t xml:space="preserve"> О</w:t>
      </w:r>
      <w:r>
        <w:rPr>
          <w:rFonts w:cstheme="minorHAnsi"/>
          <w:sz w:val="24"/>
          <w:szCs w:val="24"/>
        </w:rPr>
        <w:t>пште болнице</w:t>
      </w:r>
      <w:r w:rsidR="003A50FC">
        <w:rPr>
          <w:rFonts w:cstheme="minorHAnsi"/>
          <w:sz w:val="24"/>
          <w:szCs w:val="24"/>
        </w:rPr>
        <w:t xml:space="preserve"> Лесковац</w:t>
      </w:r>
      <w:r w:rsidRPr="00375092">
        <w:rPr>
          <w:rFonts w:cstheme="minorHAnsi"/>
          <w:sz w:val="24"/>
          <w:szCs w:val="24"/>
        </w:rPr>
        <w:t xml:space="preserve">  постој</w:t>
      </w:r>
      <w:r w:rsidR="003A50FC">
        <w:rPr>
          <w:rFonts w:cstheme="minorHAnsi"/>
          <w:sz w:val="24"/>
          <w:szCs w:val="24"/>
        </w:rPr>
        <w:t>и</w:t>
      </w:r>
      <w:r w:rsidRPr="00375092">
        <w:rPr>
          <w:rFonts w:cstheme="minorHAnsi"/>
          <w:sz w:val="24"/>
          <w:szCs w:val="24"/>
        </w:rPr>
        <w:t xml:space="preserve">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297B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F40F3A" w:rsidRPr="00CC5897" w:rsidRDefault="00E1146A" w:rsidP="00CC589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CC5897" w:rsidRDefault="00E94FD5" w:rsidP="00516047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D06CC" w:rsidRDefault="008D06CC" w:rsidP="00516047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8D06CC" w:rsidRPr="008D06CC" w:rsidRDefault="008D06CC" w:rsidP="00516047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812FDF" w:rsidRPr="00812FDF" w:rsidRDefault="00812FDF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lastRenderedPageBreak/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2A3767" w:rsidRPr="00CC5897" w:rsidRDefault="007E0F3F" w:rsidP="00CC5897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Pr="008D06CC" w:rsidRDefault="00CC5897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741047" w:rsidRPr="008734B3" w:rsidRDefault="00741047" w:rsidP="00D03DC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Default="00741047" w:rsidP="003500B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D06CC" w:rsidRPr="008D06CC" w:rsidRDefault="008D06CC" w:rsidP="003500B6">
      <w:pPr>
        <w:spacing w:after="0" w:line="240" w:lineRule="auto"/>
        <w:rPr>
          <w:rFonts w:cstheme="minorHAnsi"/>
          <w:sz w:val="24"/>
          <w:szCs w:val="24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0D326C" w:rsidRPr="006C0B44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Pr="003500B6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Default="00752F6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752F68">
        <w:rPr>
          <w:rFonts w:cstheme="minorHAnsi"/>
          <w:b/>
          <w:sz w:val="44"/>
          <w:szCs w:val="44"/>
          <w:highlight w:val="lightGray"/>
        </w:rPr>
        <w:t>Служба за пријем и збрињавање ургентних стања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4509B7" w:rsidRDefault="004509B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A3767" w:rsidRPr="002A3767" w:rsidRDefault="002A376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4509B7" w:rsidRPr="008D06CC" w:rsidRDefault="004509B7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5313B8" w:rsidRPr="00031242" w:rsidRDefault="00E2793E" w:rsidP="00D03DC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Служба за пријем и збрињавање ургентних стања</w:t>
      </w:r>
    </w:p>
    <w:p w:rsidR="00ED2816" w:rsidRPr="005C3481" w:rsidRDefault="00ED2816" w:rsidP="00ED281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F40F3A" w:rsidRPr="005C3481" w:rsidRDefault="005C3481" w:rsidP="005C348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5C3481">
        <w:rPr>
          <w:rFonts w:cstheme="minorHAnsi"/>
          <w:sz w:val="24"/>
          <w:szCs w:val="24"/>
        </w:rPr>
        <w:t>Доктор медицине специјалиста у ургентним службама и реанимацији / начелник службе</w:t>
      </w:r>
    </w:p>
    <w:p w:rsidR="005C3481" w:rsidRPr="005C3481" w:rsidRDefault="005C3481" w:rsidP="005C348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5C3481">
        <w:rPr>
          <w:rFonts w:cstheme="minorHAnsi"/>
          <w:sz w:val="24"/>
          <w:szCs w:val="24"/>
        </w:rPr>
        <w:t>Виша медицинска сестра/техничар у ургентним службама и реанимацији / главна сестра службе</w:t>
      </w:r>
    </w:p>
    <w:p w:rsidR="005C3481" w:rsidRDefault="005C3481" w:rsidP="005C3481">
      <w:pPr>
        <w:spacing w:line="240" w:lineRule="auto"/>
        <w:rPr>
          <w:rFonts w:cstheme="minorHAnsi"/>
          <w:b/>
          <w:sz w:val="24"/>
          <w:szCs w:val="24"/>
        </w:rPr>
      </w:pPr>
      <w:r w:rsidRPr="005C3481">
        <w:rPr>
          <w:rFonts w:cstheme="minorHAnsi"/>
          <w:b/>
          <w:sz w:val="24"/>
          <w:szCs w:val="24"/>
          <w:highlight w:val="lightGray"/>
        </w:rPr>
        <w:t>Одсек за пријем, тријажу и реанимацију</w:t>
      </w:r>
    </w:p>
    <w:p w:rsidR="002B2777" w:rsidRDefault="002B2777" w:rsidP="002B2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B2777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2B2777" w:rsidRDefault="002B2777" w:rsidP="002B2777">
      <w:pPr>
        <w:spacing w:line="240" w:lineRule="auto"/>
        <w:rPr>
          <w:rFonts w:cstheme="minorHAnsi"/>
          <w:b/>
          <w:sz w:val="24"/>
          <w:szCs w:val="24"/>
        </w:rPr>
      </w:pPr>
      <w:r w:rsidRPr="002B2777">
        <w:rPr>
          <w:rFonts w:cstheme="minorHAnsi"/>
          <w:b/>
          <w:sz w:val="24"/>
          <w:szCs w:val="24"/>
          <w:highlight w:val="lightGray"/>
        </w:rPr>
        <w:t>Одсек за трауматологију</w:t>
      </w:r>
    </w:p>
    <w:p w:rsidR="002B2777" w:rsidRDefault="002B2777" w:rsidP="002B2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B2777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2B2777" w:rsidRDefault="002B2777" w:rsidP="002B2777">
      <w:pPr>
        <w:spacing w:line="240" w:lineRule="auto"/>
        <w:rPr>
          <w:rFonts w:cstheme="minorHAnsi"/>
          <w:b/>
          <w:sz w:val="24"/>
          <w:szCs w:val="24"/>
        </w:rPr>
      </w:pPr>
      <w:r w:rsidRPr="002B2777">
        <w:rPr>
          <w:rFonts w:cstheme="minorHAnsi"/>
          <w:b/>
          <w:sz w:val="24"/>
          <w:szCs w:val="24"/>
          <w:highlight w:val="lightGray"/>
        </w:rPr>
        <w:t>Одсек за опсервацију и лечење ургентних стања</w:t>
      </w:r>
    </w:p>
    <w:p w:rsidR="002B2777" w:rsidRDefault="002B2777" w:rsidP="002B2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2B2777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2B2777" w:rsidRDefault="002B2777" w:rsidP="002B2777">
      <w:pPr>
        <w:spacing w:line="240" w:lineRule="auto"/>
        <w:rPr>
          <w:rFonts w:cstheme="minorHAnsi"/>
          <w:b/>
          <w:sz w:val="24"/>
          <w:szCs w:val="24"/>
        </w:rPr>
      </w:pPr>
      <w:r w:rsidRPr="002B2777">
        <w:rPr>
          <w:rFonts w:cstheme="minorHAnsi"/>
          <w:b/>
          <w:sz w:val="24"/>
          <w:szCs w:val="24"/>
          <w:highlight w:val="lightGray"/>
        </w:rPr>
        <w:t>Одсек за токсикологију</w:t>
      </w:r>
    </w:p>
    <w:p w:rsidR="002B2777" w:rsidRDefault="001921AF" w:rsidP="002B27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96361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696361" w:rsidRDefault="00696361" w:rsidP="00696361">
      <w:pPr>
        <w:spacing w:line="240" w:lineRule="auto"/>
        <w:rPr>
          <w:rFonts w:cstheme="minorHAnsi"/>
          <w:b/>
          <w:sz w:val="24"/>
          <w:szCs w:val="24"/>
        </w:rPr>
      </w:pPr>
      <w:r w:rsidRPr="00696361">
        <w:rPr>
          <w:rFonts w:cstheme="minorHAnsi"/>
          <w:b/>
          <w:sz w:val="24"/>
          <w:szCs w:val="24"/>
          <w:highlight w:val="lightGray"/>
        </w:rPr>
        <w:t>Одсек за ургентни медицински транспорт</w:t>
      </w:r>
    </w:p>
    <w:p w:rsidR="005C3481" w:rsidRPr="00752F68" w:rsidRDefault="00696361" w:rsidP="005C348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96361">
        <w:rPr>
          <w:rFonts w:cstheme="minorHAnsi"/>
          <w:sz w:val="24"/>
          <w:szCs w:val="24"/>
        </w:rPr>
        <w:t>Доктор медицине специјалиста у ургентним службама и реанимацији / шеф одсека</w:t>
      </w:r>
    </w:p>
    <w:p w:rsidR="00752F68" w:rsidRPr="00752F68" w:rsidRDefault="00752F68" w:rsidP="00752F68">
      <w:pPr>
        <w:spacing w:line="240" w:lineRule="auto"/>
        <w:rPr>
          <w:rFonts w:cstheme="minorHAnsi"/>
          <w:sz w:val="24"/>
          <w:szCs w:val="24"/>
          <w:lang/>
        </w:rPr>
      </w:pPr>
    </w:p>
    <w:p w:rsidR="00ED2816" w:rsidRPr="001F1D4C" w:rsidRDefault="00ED2816" w:rsidP="00D03DCE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544977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6.1.1. Број радног места: 01</w:t>
      </w:r>
      <w:r w:rsidR="00544977">
        <w:rPr>
          <w:rFonts w:cstheme="minorHAnsi"/>
          <w:sz w:val="24"/>
          <w:szCs w:val="24"/>
        </w:rPr>
        <w:t>,02,03</w:t>
      </w:r>
    </w:p>
    <w:p w:rsidR="0091782E" w:rsidRPr="00F40F3A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D25AA3">
        <w:rPr>
          <w:rFonts w:cstheme="minorHAnsi"/>
          <w:sz w:val="24"/>
          <w:szCs w:val="24"/>
        </w:rPr>
        <w:t xml:space="preserve">Сектор за </w:t>
      </w:r>
      <w:r w:rsidR="00F40F3A">
        <w:rPr>
          <w:rFonts w:cstheme="minorHAnsi"/>
          <w:sz w:val="24"/>
          <w:szCs w:val="24"/>
        </w:rPr>
        <w:t>хируршке гране м</w:t>
      </w:r>
      <w:r w:rsidR="00793FF5">
        <w:rPr>
          <w:rFonts w:cstheme="minorHAnsi"/>
          <w:sz w:val="24"/>
          <w:szCs w:val="24"/>
        </w:rPr>
        <w:t>е</w:t>
      </w:r>
      <w:r w:rsidR="00F40F3A">
        <w:rPr>
          <w:rFonts w:cstheme="minorHAnsi"/>
          <w:sz w:val="24"/>
          <w:szCs w:val="24"/>
        </w:rPr>
        <w:t>дицине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ED6F4B" w:rsidRPr="00ED6F4B" w:rsidRDefault="00ED6F4B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ED6F4B" w:rsidRPr="006D24FB" w:rsidRDefault="00ED6F4B" w:rsidP="00D03DCE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b/>
        </w:rPr>
      </w:pPr>
      <w:r w:rsidRPr="001F1D4C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544977" w:rsidRPr="00BF6589" w:rsidRDefault="00544977" w:rsidP="00BF6589">
      <w:pPr>
        <w:spacing w:line="240" w:lineRule="auto"/>
        <w:rPr>
          <w:rFonts w:cstheme="minorHAnsi"/>
          <w:sz w:val="24"/>
          <w:szCs w:val="24"/>
        </w:rPr>
      </w:pPr>
      <w:r w:rsidRPr="001105A3">
        <w:rPr>
          <w:rFonts w:cstheme="minorHAnsi"/>
        </w:rPr>
        <w:t>Радни процес</w:t>
      </w:r>
      <w:r w:rsidR="001105A3" w:rsidRPr="001105A3">
        <w:rPr>
          <w:rFonts w:cstheme="minorHAnsi"/>
          <w:sz w:val="24"/>
          <w:szCs w:val="24"/>
        </w:rPr>
        <w:t xml:space="preserve"> </w:t>
      </w:r>
      <w:r w:rsidR="001105A3">
        <w:rPr>
          <w:rFonts w:cstheme="minorHAnsi"/>
          <w:sz w:val="24"/>
          <w:szCs w:val="24"/>
        </w:rPr>
        <w:t>д</w:t>
      </w:r>
      <w:r w:rsidR="001105A3" w:rsidRPr="001105A3">
        <w:rPr>
          <w:rFonts w:cstheme="minorHAnsi"/>
          <w:sz w:val="24"/>
          <w:szCs w:val="24"/>
        </w:rPr>
        <w:t>октор</w:t>
      </w:r>
      <w:r w:rsidR="001105A3">
        <w:rPr>
          <w:rFonts w:cstheme="minorHAnsi"/>
          <w:sz w:val="24"/>
          <w:szCs w:val="24"/>
        </w:rPr>
        <w:t>а медицине специјалисте</w:t>
      </w:r>
      <w:r w:rsidR="001105A3" w:rsidRPr="001105A3">
        <w:rPr>
          <w:rFonts w:cstheme="minorHAnsi"/>
          <w:sz w:val="24"/>
          <w:szCs w:val="24"/>
        </w:rPr>
        <w:t xml:space="preserve"> у ургентним службама и реанимацији / начелник</w:t>
      </w:r>
      <w:r w:rsidR="001105A3">
        <w:rPr>
          <w:rFonts w:cstheme="minorHAnsi"/>
          <w:sz w:val="24"/>
          <w:szCs w:val="24"/>
        </w:rPr>
        <w:t>а</w:t>
      </w:r>
      <w:r w:rsidR="001105A3" w:rsidRPr="001105A3">
        <w:rPr>
          <w:rFonts w:cstheme="minorHAnsi"/>
          <w:sz w:val="24"/>
          <w:szCs w:val="24"/>
        </w:rPr>
        <w:t xml:space="preserve"> службе, </w:t>
      </w:r>
      <w:r w:rsidR="001105A3">
        <w:rPr>
          <w:rFonts w:cstheme="minorHAnsi"/>
          <w:sz w:val="24"/>
          <w:szCs w:val="24"/>
        </w:rPr>
        <w:t>више медицинске сестре</w:t>
      </w:r>
      <w:r w:rsidR="001105A3" w:rsidRPr="001105A3">
        <w:rPr>
          <w:rFonts w:cstheme="minorHAnsi"/>
          <w:sz w:val="24"/>
          <w:szCs w:val="24"/>
        </w:rPr>
        <w:t>/техничар</w:t>
      </w:r>
      <w:r w:rsidR="001105A3">
        <w:rPr>
          <w:rFonts w:cstheme="minorHAnsi"/>
          <w:sz w:val="24"/>
          <w:szCs w:val="24"/>
        </w:rPr>
        <w:t>а</w:t>
      </w:r>
      <w:r w:rsidR="001105A3" w:rsidRPr="001105A3">
        <w:rPr>
          <w:rFonts w:cstheme="minorHAnsi"/>
          <w:sz w:val="24"/>
          <w:szCs w:val="24"/>
        </w:rPr>
        <w:t xml:space="preserve"> у ургентним</w:t>
      </w:r>
      <w:r w:rsidR="001105A3">
        <w:rPr>
          <w:rFonts w:cstheme="minorHAnsi"/>
          <w:sz w:val="24"/>
          <w:szCs w:val="24"/>
        </w:rPr>
        <w:t xml:space="preserve"> службама и реанимацији / главне</w:t>
      </w:r>
      <w:r w:rsidR="001105A3" w:rsidRPr="001105A3">
        <w:rPr>
          <w:rFonts w:cstheme="minorHAnsi"/>
          <w:sz w:val="24"/>
          <w:szCs w:val="24"/>
        </w:rPr>
        <w:t xml:space="preserve"> сестр</w:t>
      </w:r>
      <w:r w:rsidR="001105A3">
        <w:rPr>
          <w:rFonts w:cstheme="minorHAnsi"/>
          <w:sz w:val="24"/>
          <w:szCs w:val="24"/>
        </w:rPr>
        <w:t>е</w:t>
      </w:r>
      <w:r w:rsidR="001105A3" w:rsidRPr="001105A3">
        <w:rPr>
          <w:rFonts w:cstheme="minorHAnsi"/>
          <w:sz w:val="24"/>
          <w:szCs w:val="24"/>
        </w:rPr>
        <w:t xml:space="preserve"> службе и </w:t>
      </w:r>
      <w:r w:rsidR="00BF6589">
        <w:rPr>
          <w:rFonts w:cstheme="minorHAnsi"/>
          <w:sz w:val="24"/>
          <w:szCs w:val="24"/>
        </w:rPr>
        <w:t>д</w:t>
      </w:r>
      <w:r w:rsidR="001105A3" w:rsidRPr="001105A3">
        <w:rPr>
          <w:rFonts w:cstheme="minorHAnsi"/>
          <w:sz w:val="24"/>
          <w:szCs w:val="24"/>
        </w:rPr>
        <w:t>октор</w:t>
      </w:r>
      <w:r w:rsidR="00BF6589">
        <w:rPr>
          <w:rFonts w:cstheme="minorHAnsi"/>
          <w:sz w:val="24"/>
          <w:szCs w:val="24"/>
        </w:rPr>
        <w:t>а</w:t>
      </w:r>
      <w:r w:rsidR="001105A3" w:rsidRPr="001105A3">
        <w:rPr>
          <w:rFonts w:cstheme="minorHAnsi"/>
          <w:sz w:val="24"/>
          <w:szCs w:val="24"/>
        </w:rPr>
        <w:t xml:space="preserve"> медицине специјалист</w:t>
      </w:r>
      <w:r w:rsidR="00BF6589">
        <w:rPr>
          <w:rFonts w:cstheme="minorHAnsi"/>
          <w:sz w:val="24"/>
          <w:szCs w:val="24"/>
        </w:rPr>
        <w:t>е</w:t>
      </w:r>
      <w:r w:rsidR="001105A3" w:rsidRPr="001105A3">
        <w:rPr>
          <w:rFonts w:cstheme="minorHAnsi"/>
          <w:sz w:val="24"/>
          <w:szCs w:val="24"/>
        </w:rPr>
        <w:t xml:space="preserve"> у ургентним службама и реанимациј</w:t>
      </w:r>
      <w:r w:rsidR="00BF6589">
        <w:rPr>
          <w:rFonts w:cstheme="minorHAnsi"/>
          <w:sz w:val="24"/>
          <w:szCs w:val="24"/>
        </w:rPr>
        <w:t>е</w:t>
      </w:r>
      <w:r w:rsidR="001105A3" w:rsidRPr="001105A3">
        <w:rPr>
          <w:rFonts w:cstheme="minorHAnsi"/>
          <w:sz w:val="24"/>
          <w:szCs w:val="24"/>
        </w:rPr>
        <w:t xml:space="preserve"> / шеф</w:t>
      </w:r>
      <w:r w:rsidR="00BF6589">
        <w:rPr>
          <w:rFonts w:cstheme="minorHAnsi"/>
          <w:sz w:val="24"/>
          <w:szCs w:val="24"/>
        </w:rPr>
        <w:t>а</w:t>
      </w:r>
      <w:r w:rsidR="001105A3" w:rsidRPr="001105A3">
        <w:rPr>
          <w:rFonts w:cstheme="minorHAnsi"/>
          <w:sz w:val="24"/>
          <w:szCs w:val="24"/>
        </w:rPr>
        <w:t xml:space="preserve"> одсека</w:t>
      </w:r>
      <w:r w:rsidRPr="00544977">
        <w:rPr>
          <w:rFonts w:cstheme="minorHAnsi"/>
        </w:rPr>
        <w:t xml:space="preserve"> одвијају се у оквиру радних просторија своје службе које су детаљно описане у овиру  овог Акта о процени ризика.</w:t>
      </w: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Загревање просторија врши се путем централног грејања из сопстве</w:t>
      </w:r>
      <w:r w:rsidR="00BF6589">
        <w:rPr>
          <w:rFonts w:cstheme="minorHAnsi"/>
        </w:rPr>
        <w:t>не котларнице која ради на гас</w:t>
      </w:r>
      <w:r w:rsidRPr="00544977">
        <w:rPr>
          <w:rFonts w:cstheme="minorHAnsi"/>
        </w:rPr>
        <w:t>.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  <w:r w:rsidRPr="0054497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lastRenderedPageBreak/>
        <w:t>Ургентна медицина је грана медицине која се фокусира на дијагнозу и третман акутног обољења и повреда које захтијевају тренутну медицинску пажњу, што обухвата прихват пацијента коме је неопходна медицинска помоћ после трауме (саобраћајног удеса, покушаја убиства самоубиства и др), бесвесног стања, срчног застоја, у ситуацијама када је пацијент респираторно и хемодинамски угрожен. Процењује се стање пацијента на основу кога се започиње одређена медицинска интерванција.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094288" w:rsidRDefault="00544977" w:rsidP="00BF6589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</w:t>
      </w:r>
    </w:p>
    <w:p w:rsidR="00544977" w:rsidRPr="00544977" w:rsidRDefault="00544977" w:rsidP="00544977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C92B2B" w:rsidRPr="001F1D4C" w:rsidRDefault="00C92B2B" w:rsidP="00D03DCE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EF74CE" w:rsidRDefault="000B6B8C" w:rsidP="00D03DCE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D13B30">
        <w:rPr>
          <w:rFonts w:cstheme="minorHAnsi"/>
          <w:b/>
          <w:sz w:val="24"/>
          <w:szCs w:val="24"/>
        </w:rPr>
        <w:t xml:space="preserve"> </w:t>
      </w:r>
      <w:r w:rsidR="00C92B2B" w:rsidRPr="00EF74CE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D13B30" w:rsidRPr="00F964E4" w:rsidTr="00864560">
        <w:trPr>
          <w:trHeight w:val="642"/>
          <w:jc w:val="center"/>
        </w:trPr>
        <w:tc>
          <w:tcPr>
            <w:tcW w:w="927" w:type="dxa"/>
            <w:vAlign w:val="center"/>
          </w:tcPr>
          <w:p w:rsidR="00D13B30" w:rsidRPr="003A66C2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13B30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D13B30" w:rsidRDefault="00D13B30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13B30" w:rsidRPr="00950783" w:rsidRDefault="00BF6589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BF6589">
              <w:rPr>
                <w:rFonts w:ascii="Corbel" w:hAnsi="Corbel"/>
                <w:sz w:val="20"/>
                <w:szCs w:val="20"/>
              </w:rPr>
              <w:t>Доктор медицине специјалиста у ургентним службама и реанимацији / начелник службе</w:t>
            </w:r>
          </w:p>
        </w:tc>
        <w:tc>
          <w:tcPr>
            <w:tcW w:w="4447" w:type="dxa"/>
            <w:vAlign w:val="center"/>
          </w:tcPr>
          <w:p w:rsidR="00D13B30" w:rsidRPr="00BF6589" w:rsidRDefault="00BF6589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BF6589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ургентне медицине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F6589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950783" w:rsidRDefault="00BF6589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BF6589">
              <w:rPr>
                <w:rFonts w:ascii="Corbel" w:hAnsi="Corbel"/>
                <w:sz w:val="20"/>
                <w:szCs w:val="20"/>
              </w:rPr>
              <w:t>Виша медицинска сестра/техничар у ургентним службама и реанимацији / главна сестра службе</w:t>
            </w:r>
          </w:p>
        </w:tc>
        <w:tc>
          <w:tcPr>
            <w:tcW w:w="4447" w:type="dxa"/>
            <w:vAlign w:val="center"/>
          </w:tcPr>
          <w:p w:rsidR="00BF6589" w:rsidRPr="00BF6589" w:rsidRDefault="00BF6589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BF6589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="003C3429" w:rsidRPr="003C3429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950783" w:rsidRDefault="003C3429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3C3429">
              <w:rPr>
                <w:rFonts w:ascii="Corbel" w:hAnsi="Corbel"/>
                <w:sz w:val="20"/>
                <w:szCs w:val="20"/>
              </w:rPr>
              <w:t>Доктор медицине специјалиста у ургентним службама и реанимацији / шеф одсека</w:t>
            </w:r>
          </w:p>
        </w:tc>
        <w:tc>
          <w:tcPr>
            <w:tcW w:w="4447" w:type="dxa"/>
            <w:vAlign w:val="center"/>
          </w:tcPr>
          <w:p w:rsidR="00BF6589" w:rsidRPr="003C3429" w:rsidRDefault="003C3429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3C3429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ургентне медицине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3C3429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</w:tbl>
    <w:p w:rsidR="006C0B44" w:rsidRPr="00EF5C57" w:rsidRDefault="006C0B44" w:rsidP="006C0B44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43CDA" w:rsidRPr="007B091F" w:rsidRDefault="007B091F" w:rsidP="007B091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6.4.1.</w:t>
      </w:r>
      <w:r w:rsidR="00843CDA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3C3429" w:rsidRDefault="003C3429" w:rsidP="00533AA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>Рад  у оквиру службе за за пријем и збрињавање ургентних стања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C3429" w:rsidRDefault="003C3429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43CDA" w:rsidRPr="00831E77" w:rsidRDefault="00831E77" w:rsidP="00350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7B091F">
        <w:rPr>
          <w:rFonts w:cstheme="minorHAnsi"/>
          <w:b/>
          <w:sz w:val="24"/>
          <w:szCs w:val="24"/>
        </w:rPr>
        <w:t>6.4.2.</w:t>
      </w:r>
      <w:r>
        <w:rPr>
          <w:rFonts w:cstheme="minorHAnsi"/>
          <w:b/>
          <w:sz w:val="24"/>
          <w:szCs w:val="24"/>
        </w:rPr>
        <w:t xml:space="preserve"> </w:t>
      </w:r>
      <w:r w:rsidR="00843CDA"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843CDA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FB6DE2" w:rsidRDefault="00FB6DE2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FB6DE2" w:rsidRDefault="00FB6DE2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FB6DE2" w:rsidRDefault="00FB6DE2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FB6DE2" w:rsidRDefault="00FB6DE2" w:rsidP="00533AA2">
      <w:pPr>
        <w:spacing w:line="240" w:lineRule="auto"/>
        <w:rPr>
          <w:rFonts w:cstheme="minorHAnsi"/>
          <w:sz w:val="24"/>
          <w:szCs w:val="24"/>
          <w:lang/>
        </w:rPr>
      </w:pPr>
    </w:p>
    <w:p w:rsidR="00752F68" w:rsidRPr="00752F68" w:rsidRDefault="00752F68" w:rsidP="00533AA2">
      <w:pPr>
        <w:spacing w:line="240" w:lineRule="auto"/>
        <w:rPr>
          <w:rFonts w:cstheme="minorHAnsi"/>
          <w:sz w:val="24"/>
          <w:szCs w:val="24"/>
          <w:lang/>
        </w:rPr>
      </w:pPr>
    </w:p>
    <w:p w:rsidR="00C92B2B" w:rsidRPr="001F1D4C" w:rsidRDefault="00BB00CF" w:rsidP="00D03DCE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lastRenderedPageBreak/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A326F2" w:rsidRPr="00752F68" w:rsidRDefault="00BB00CF" w:rsidP="00BB00CF">
      <w:pPr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A326F2" w:rsidTr="00A326F2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533AA2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A2" w:rsidRPr="00752F68" w:rsidRDefault="00533AA2" w:rsidP="00533AA2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52F68">
              <w:rPr>
                <w:rFonts w:ascii="Corbel" w:hAnsi="Corbel"/>
                <w:sz w:val="20"/>
                <w:szCs w:val="20"/>
              </w:rPr>
              <w:t>Доктор медицине специјалиста у ургентним службама и реанимацији / 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 xml:space="preserve"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</w:t>
            </w:r>
            <w:r w:rsidRPr="00533AA2">
              <w:rPr>
                <w:color w:val="333333"/>
                <w:sz w:val="20"/>
                <w:szCs w:val="20"/>
              </w:rPr>
              <w:lastRenderedPageBreak/>
              <w:t>обраду података о кретању заразних и хроничних незаразних болести;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533AA2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A2" w:rsidRPr="00752F68" w:rsidRDefault="00533AA2" w:rsidP="00533AA2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52F68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 у ургентним службама и реанимацији / главна сестра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533AA2" w:rsidRPr="00533AA2" w:rsidRDefault="00533AA2" w:rsidP="00533A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33AA2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5C5E8E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8E" w:rsidRPr="00752F68" w:rsidRDefault="005C5E8E" w:rsidP="005C5E8E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52F68">
              <w:rPr>
                <w:rFonts w:ascii="Corbel" w:hAnsi="Corbel"/>
                <w:sz w:val="20"/>
                <w:szCs w:val="20"/>
              </w:rPr>
              <w:t>Доктор медицине специјалиста у ургентним службама и реанимацији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lastRenderedPageBreak/>
              <w:t>– учествује у унапређењу квалитета здравствене заштите;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5C5E8E" w:rsidRPr="005C5E8E" w:rsidRDefault="005C5E8E" w:rsidP="005C5E8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C5E8E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</w:tbl>
    <w:p w:rsidR="00BB00CF" w:rsidRDefault="00BB00CF" w:rsidP="005C5E8E">
      <w:pPr>
        <w:spacing w:after="0"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E1762" w:rsidRPr="00293D78" w:rsidRDefault="00FE1762" w:rsidP="00293D7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BE2CC2" w:rsidRDefault="00BE2CC2" w:rsidP="00BE2CC2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  <w:r w:rsidRPr="00032656">
        <w:rPr>
          <w:rFonts w:cstheme="minorHAnsi"/>
          <w:sz w:val="24"/>
          <w:szCs w:val="24"/>
        </w:rPr>
        <w:t xml:space="preserve"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</w:t>
      </w:r>
      <w:r w:rsidRPr="00032656">
        <w:rPr>
          <w:rFonts w:cstheme="minorHAnsi"/>
          <w:sz w:val="24"/>
          <w:szCs w:val="24"/>
        </w:rPr>
        <w:lastRenderedPageBreak/>
        <w:t>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 Послодавац је у обавези да на овом радном месту постави знаке упозорења, знаке опасности од повреда или употребе уређаја за рад и упозорења о ограниченим приступу радном месту, посебно неовлашћених лица.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="00FE1762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FE1762" w:rsidRDefault="00FE1762" w:rsidP="00FE1762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91A7A" w:rsidRPr="006E1125" w:rsidTr="0051676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91A7A" w:rsidRPr="006E1125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91A7A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6E1125" w:rsidRDefault="002F05A6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91A7A" w:rsidRPr="00E52CCC" w:rsidRDefault="00E52CCC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91A7A" w:rsidRPr="006E1125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91A7A" w:rsidRPr="006E1125" w:rsidTr="002F05A6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D91A7A" w:rsidRDefault="00D91A7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F05A6" w:rsidRPr="006E1125" w:rsidTr="00865E85">
        <w:trPr>
          <w:trHeight w:val="280"/>
          <w:jc w:val="center"/>
        </w:trPr>
        <w:tc>
          <w:tcPr>
            <w:tcW w:w="1507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F05A6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F05A6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865E85" w:rsidRPr="006E1125" w:rsidTr="00DA65D1">
        <w:trPr>
          <w:trHeight w:val="280"/>
          <w:jc w:val="center"/>
        </w:trPr>
        <w:tc>
          <w:tcPr>
            <w:tcW w:w="1507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865E85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865E85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A65D1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A65D1" w:rsidRDefault="00B84B7C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</w:t>
            </w:r>
            <w:r w:rsidR="00DA65D1">
              <w:rPr>
                <w:rFonts w:ascii="Corbel" w:hAnsi="Corbel"/>
                <w:sz w:val="20"/>
                <w:szCs w:val="20"/>
              </w:rPr>
              <w:t>аштитне маске</w:t>
            </w:r>
          </w:p>
        </w:tc>
        <w:tc>
          <w:tcPr>
            <w:tcW w:w="2135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B84B7C" w:rsidRPr="00FB6DE2" w:rsidRDefault="00B84B7C" w:rsidP="00FE1762">
      <w:pPr>
        <w:spacing w:line="240" w:lineRule="auto"/>
        <w:rPr>
          <w:rFonts w:cstheme="minorHAnsi"/>
          <w:b/>
          <w:sz w:val="24"/>
          <w:szCs w:val="24"/>
        </w:rPr>
      </w:pPr>
    </w:p>
    <w:p w:rsidR="000819CC" w:rsidRPr="00472E3A" w:rsidRDefault="00472E3A" w:rsidP="00472E3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6.5.1.6.</w:t>
      </w:r>
      <w:r w:rsidR="00C70965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AD18D6" w:rsidTr="007E4ED2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18D6" w:rsidRP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AD18D6" w:rsidRDefault="00AD18D6" w:rsidP="007E4ED2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AD18D6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18D6" w:rsidRP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AD18D6" w:rsidTr="007E4ED2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18D6" w:rsidRDefault="00AD18D6" w:rsidP="007E4ED2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18D6" w:rsidRDefault="00AD18D6" w:rsidP="007E4ED2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8D6" w:rsidRDefault="00AD18D6" w:rsidP="007E4ED2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AD18D6" w:rsidRDefault="00AD18D6" w:rsidP="007E4ED2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AD18D6" w:rsidTr="007E4ED2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AD18D6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AD18D6" w:rsidTr="007E4ED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AD18D6" w:rsidP="007E4ED2">
            <w:pPr>
              <w:rPr>
                <w:rFonts w:ascii="Corbel" w:hAnsi="Corbel"/>
                <w:sz w:val="20"/>
                <w:szCs w:val="20"/>
              </w:rPr>
            </w:pPr>
            <w:r w:rsidRPr="00AD18D6">
              <w:rPr>
                <w:rFonts w:ascii="Corbel" w:hAnsi="Corbel"/>
                <w:sz w:val="20"/>
                <w:szCs w:val="20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AD18D6" w:rsidTr="007E4ED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4910B1" w:rsidRDefault="00AD18D6" w:rsidP="007E4ED2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AD18D6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AD18D6" w:rsidTr="007E4ED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7E1A7F" w:rsidRDefault="00AD18D6" w:rsidP="007E4ED2">
            <w:r w:rsidRPr="00AD18D6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D18D6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D18D6" w:rsidTr="007E4ED2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A41E5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AA41E5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AD18D6" w:rsidTr="007E4ED2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AA41E5" w:rsidP="007E4ED2">
            <w:pPr>
              <w:rPr>
                <w:rFonts w:ascii="Corbel" w:hAnsi="Corbel"/>
                <w:sz w:val="20"/>
                <w:szCs w:val="20"/>
              </w:rPr>
            </w:pPr>
            <w:r w:rsidRPr="00AA41E5">
              <w:rPr>
                <w:rFonts w:ascii="Corbel" w:hAnsi="Corbel"/>
                <w:sz w:val="20"/>
                <w:szCs w:val="20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Pr="00D5494D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D18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AD18D6" w:rsidTr="007E4ED2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B3308B" w:rsidRDefault="00AA41E5" w:rsidP="007E4ED2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AA41E5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092" w:rsidRPr="008D3092" w:rsidRDefault="008D3092" w:rsidP="008D30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AD18D6" w:rsidRDefault="00AD18D6" w:rsidP="008D30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AD18D6" w:rsidTr="007E4ED2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6F660C" w:rsidRDefault="00094184" w:rsidP="007E4ED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AD18D6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AA41E5" w:rsidP="007E4ED2">
            <w:pPr>
              <w:rPr>
                <w:rFonts w:ascii="Corbel" w:hAnsi="Corbel"/>
                <w:sz w:val="20"/>
                <w:szCs w:val="20"/>
              </w:rPr>
            </w:pPr>
            <w:r w:rsidRPr="00AA41E5">
              <w:rPr>
                <w:rFonts w:ascii="Corbel" w:hAnsi="Corbel"/>
                <w:sz w:val="20"/>
                <w:szCs w:val="20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Pr="00D5494D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D18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092" w:rsidRPr="008D3092" w:rsidRDefault="008D3092" w:rsidP="008D30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AD18D6" w:rsidRDefault="00AD18D6" w:rsidP="008D30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AD18D6" w:rsidTr="007E4ED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6F660C" w:rsidRDefault="00094184" w:rsidP="007E4ED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AD18D6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6F660C" w:rsidRDefault="00AA41E5" w:rsidP="007E4ED2">
            <w:pPr>
              <w:rPr>
                <w:rFonts w:ascii="Corbel" w:hAnsi="Corbel"/>
                <w:sz w:val="20"/>
                <w:szCs w:val="20"/>
              </w:rPr>
            </w:pPr>
            <w:r w:rsidRPr="00AA41E5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AD18D6" w:rsidTr="007E4ED2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A41E5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A41E5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AD18D6" w:rsidTr="007E4ED2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6" w:rsidRPr="00811A85" w:rsidRDefault="00AA41E5" w:rsidP="007E4ED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AA41E5">
              <w:rPr>
                <w:rFonts w:ascii="Corbel" w:hAnsi="Corbel" w:cs="Tahoma"/>
                <w:sz w:val="20"/>
                <w:szCs w:val="20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D2" w:rsidRPr="007E4ED2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AD18D6" w:rsidRPr="00811A85" w:rsidRDefault="00AD18D6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6" w:rsidRPr="00811A85" w:rsidRDefault="008D309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6" w:rsidRPr="00811A85" w:rsidRDefault="008D309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18D6" w:rsidRPr="00811A85" w:rsidRDefault="00AD18D6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AD18D6" w:rsidTr="007E4ED2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6" w:rsidRPr="00811A85" w:rsidRDefault="00AA41E5" w:rsidP="007E4ED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AA41E5">
              <w:rPr>
                <w:rFonts w:ascii="Corbel" w:hAnsi="Corbel" w:cs="Tahoma"/>
                <w:sz w:val="20"/>
                <w:szCs w:val="20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6" w:rsidRPr="007E4ED2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AD18D6" w:rsidRPr="00811A85" w:rsidRDefault="00AD18D6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92" w:rsidRPr="008D3092" w:rsidRDefault="008D3092" w:rsidP="008D30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AD18D6" w:rsidRPr="00811A85" w:rsidRDefault="008D3092" w:rsidP="008D30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AD18D6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D6" w:rsidRPr="00811A85" w:rsidRDefault="008D309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AD18D6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18D6" w:rsidRPr="00811A85" w:rsidRDefault="00AD18D6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AD18D6" w:rsidTr="007E4ED2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A41E5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A41E5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AD18D6" w:rsidTr="007E4ED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944E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4E3E" w:rsidRPr="00944E3E" w:rsidRDefault="00944E3E" w:rsidP="00944E3E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44E3E">
              <w:rPr>
                <w:rFonts w:ascii="Corbel" w:hAnsi="Corbel"/>
                <w:sz w:val="20"/>
                <w:szCs w:val="20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AD18D6" w:rsidRDefault="00944E3E" w:rsidP="00944E3E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44E3E">
              <w:rPr>
                <w:rFonts w:ascii="Corbel" w:hAnsi="Corbel"/>
                <w:sz w:val="20"/>
                <w:szCs w:val="20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944E3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944E3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944E3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944E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AD18D6" w:rsidTr="007E4ED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944E3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811A85" w:rsidRDefault="00944E3E" w:rsidP="007E4ED2">
            <w:pPr>
              <w:rPr>
                <w:rFonts w:ascii="Corbel" w:hAnsi="Corbel" w:cs="Tahoma"/>
                <w:sz w:val="20"/>
                <w:szCs w:val="20"/>
              </w:rPr>
            </w:pPr>
            <w:r w:rsidRPr="00944E3E">
              <w:rPr>
                <w:rFonts w:ascii="Corbel" w:hAnsi="Corbel"/>
                <w:sz w:val="20"/>
                <w:szCs w:val="20"/>
              </w:rPr>
              <w:t xml:space="preserve">Штетности  од УВ зрачења гермицидних  лампи,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Pr="00D5494D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D18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AD18D6" w:rsidTr="007E4ED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EF781B" w:rsidRDefault="00944E3E" w:rsidP="007E4ED2">
            <w:pPr>
              <w:rPr>
                <w:rFonts w:ascii="Corbel" w:hAnsi="Corbel" w:cs="Tahoma"/>
                <w:sz w:val="20"/>
                <w:szCs w:val="20"/>
              </w:rPr>
            </w:pPr>
            <w:r w:rsidRPr="00944E3E">
              <w:rPr>
                <w:rFonts w:ascii="Corbel" w:hAnsi="Corbel"/>
                <w:sz w:val="20"/>
                <w:szCs w:val="20"/>
              </w:rPr>
              <w:t>Хемијске штетности ( анестетици, дезинфицијенси),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Pr="00D5494D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D18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AD18D6" w:rsidTr="007E4ED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Pr="00811A85" w:rsidRDefault="00944E3E" w:rsidP="007E4ED2">
            <w:pPr>
              <w:rPr>
                <w:rFonts w:ascii="Corbel" w:hAnsi="Corbel" w:cs="Tahoma"/>
                <w:sz w:val="20"/>
                <w:szCs w:val="20"/>
              </w:rPr>
            </w:pPr>
            <w:r w:rsidRPr="00944E3E">
              <w:rPr>
                <w:rFonts w:ascii="Corbel" w:hAnsi="Corbel" w:cs="Tahoma"/>
                <w:sz w:val="20"/>
                <w:szCs w:val="20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AD18D6" w:rsidTr="007E4ED2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944E3E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944E3E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5. Штерности које проистичу из психичких и психофизичких напора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944E3E" w:rsidP="007E4ED2">
            <w:pPr>
              <w:rPr>
                <w:rFonts w:ascii="Corbel" w:hAnsi="Corbel"/>
                <w:sz w:val="20"/>
                <w:szCs w:val="20"/>
              </w:rPr>
            </w:pPr>
            <w:r w:rsidRPr="00944E3E">
              <w:rPr>
                <w:rFonts w:ascii="Corbel" w:hAnsi="Corbel"/>
                <w:sz w:val="20"/>
                <w:szCs w:val="20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AD18D6" w:rsidRDefault="00AD18D6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944E3E" w:rsidP="007E4ED2">
            <w:pPr>
              <w:rPr>
                <w:rFonts w:ascii="Corbel" w:hAnsi="Corbel"/>
                <w:sz w:val="20"/>
                <w:szCs w:val="20"/>
              </w:rPr>
            </w:pPr>
            <w:r w:rsidRPr="00944E3E">
              <w:rPr>
                <w:rFonts w:ascii="Corbel" w:hAnsi="Corbel"/>
                <w:sz w:val="20"/>
                <w:szCs w:val="20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AD18D6" w:rsidRDefault="00AD18D6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944E3E" w:rsidP="007E4ED2">
            <w:pPr>
              <w:rPr>
                <w:rFonts w:ascii="Corbel" w:hAnsi="Corbel"/>
                <w:sz w:val="20"/>
                <w:szCs w:val="20"/>
              </w:rPr>
            </w:pPr>
            <w:r w:rsidRPr="00944E3E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944E3E" w:rsidP="007E4ED2">
            <w:pPr>
              <w:rPr>
                <w:rFonts w:ascii="Corbel" w:hAnsi="Corbel"/>
                <w:sz w:val="20"/>
                <w:szCs w:val="20"/>
              </w:rPr>
            </w:pPr>
            <w:r w:rsidRPr="00944E3E">
              <w:rPr>
                <w:rFonts w:ascii="Corbel" w:hAnsi="Corbel"/>
                <w:sz w:val="20"/>
                <w:szCs w:val="20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AD18D6" w:rsidRDefault="00AD18D6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1E4592" w:rsidP="007E4ED2">
            <w:pPr>
              <w:rPr>
                <w:rFonts w:ascii="Corbel" w:hAnsi="Corbel"/>
                <w:sz w:val="20"/>
                <w:szCs w:val="20"/>
              </w:rPr>
            </w:pPr>
            <w:r w:rsidRPr="001E4592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1E4592" w:rsidP="007E4ED2">
            <w:pPr>
              <w:rPr>
                <w:rFonts w:ascii="Corbel" w:hAnsi="Corbel"/>
                <w:sz w:val="20"/>
                <w:szCs w:val="20"/>
              </w:rPr>
            </w:pPr>
            <w:r w:rsidRPr="001E4592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Očekivano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1E4592" w:rsidP="007E4ED2">
            <w:pPr>
              <w:rPr>
                <w:rFonts w:ascii="Corbel" w:hAnsi="Corbel"/>
                <w:sz w:val="20"/>
                <w:szCs w:val="20"/>
              </w:rPr>
            </w:pPr>
            <w:r w:rsidRPr="001E4592">
              <w:rPr>
                <w:rFonts w:ascii="Corbel" w:hAnsi="Corbel"/>
                <w:sz w:val="20"/>
                <w:szCs w:val="20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D18D6" w:rsidRPr="000B6416" w:rsidRDefault="001E4592" w:rsidP="007E4ED2">
            <w:r w:rsidRPr="001E4592">
              <w:rPr>
                <w:rFonts w:ascii="Corbel" w:hAnsi="Corbel" w:cs="Tahoma"/>
                <w:sz w:val="20"/>
                <w:szCs w:val="20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AD18D6" w:rsidTr="007E4ED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D18D6" w:rsidRPr="000B6416" w:rsidRDefault="001E4592" w:rsidP="007E4ED2">
            <w:r w:rsidRPr="001E4592">
              <w:rPr>
                <w:rFonts w:ascii="Corbel" w:hAnsi="Corbel" w:cs="Tahoma"/>
                <w:sz w:val="20"/>
                <w:szCs w:val="20"/>
              </w:rPr>
              <w:t>Одговорност  у руковођењу радом службе/одељења,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4ED2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AD18D6" w:rsidRDefault="00AD18D6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D18D6" w:rsidTr="007E4ED2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1E4592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1E4592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AD18D6" w:rsidTr="007E4ED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18D6" w:rsidRDefault="001E4592" w:rsidP="007E4ED2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1E4592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E4ED2" w:rsidRDefault="007E4ED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AD18D6" w:rsidRDefault="00AD18D6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D3092" w:rsidRPr="008D3092" w:rsidRDefault="008D3092" w:rsidP="008D30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AD18D6" w:rsidRDefault="008D3092" w:rsidP="008D3092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AD18D6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AD18D6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AD18D6" w:rsidTr="007E4ED2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1E4592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1E4592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AD18D6" w:rsidTr="007E4ED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18D6" w:rsidRPr="00811A85" w:rsidRDefault="001E4592" w:rsidP="007E4ED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1E4592">
              <w:rPr>
                <w:rFonts w:ascii="Corbel" w:hAnsi="Corbel" w:cs="Tahoma"/>
                <w:sz w:val="20"/>
                <w:szCs w:val="20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18D6" w:rsidRDefault="00D5494D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AD18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D18D6" w:rsidRDefault="008D3092" w:rsidP="007E4ED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AD18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D18D6" w:rsidRDefault="00AD18D6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AD18D6" w:rsidTr="007E4ED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D18D6" w:rsidRDefault="00094184" w:rsidP="007E4ED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AD18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D18D6" w:rsidRPr="00811A85" w:rsidRDefault="00D5494D" w:rsidP="007E4ED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D5494D">
              <w:rPr>
                <w:rFonts w:ascii="Corbel" w:hAnsi="Corbel" w:cs="Tahoma"/>
                <w:sz w:val="20"/>
                <w:szCs w:val="20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E4ED2" w:rsidRPr="00D5494D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AD18D6" w:rsidRPr="00811A85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AD18D6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D18D6" w:rsidRPr="00811A85" w:rsidRDefault="007E4ED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AD18D6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D18D6" w:rsidRPr="00811A85" w:rsidRDefault="008D3092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AD18D6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AD18D6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18D6" w:rsidRPr="00811A85" w:rsidRDefault="00AD18D6" w:rsidP="007E4ED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0819CC" w:rsidRPr="006C0B44" w:rsidRDefault="000819CC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lastRenderedPageBreak/>
        <w:t>6</w:t>
      </w:r>
      <w:r w:rsidR="001F1D4C"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670BA7" w:rsidTr="00F3574D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70BA7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70BA7" w:rsidRP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70BA7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670BA7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70BA7" w:rsidRP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BA7" w:rsidRPr="00670BA7" w:rsidRDefault="00670BA7" w:rsidP="00902C80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670BA7" w:rsidTr="00F3574D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670BA7" w:rsidRPr="00431C1C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забрани да се заштитни поклопци за игле поново користе. 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</w:t>
            </w: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670BA7" w:rsidRPr="00356046" w:rsidRDefault="00A6748D" w:rsidP="00A6748D">
            <w:pPr>
              <w:spacing w:after="0"/>
              <w:jc w:val="center"/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670BA7" w:rsidTr="00F3574D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670BA7" w:rsidRPr="003334E6" w:rsidRDefault="00902C80" w:rsidP="00902C80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670BA7" w:rsidTr="00F3574D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Default="00670BA7" w:rsidP="00902C80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Pr="00094184" w:rsidRDefault="00670BA7" w:rsidP="00094184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670BA7" w:rsidRPr="009870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670BA7" w:rsidTr="00F3574D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670BA7" w:rsidRDefault="00670BA7" w:rsidP="00902C80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-користити  предвиђену заштитну опрему,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Поштовати правила за  сигурно руковање опасним материјама, Израдити план</w:t>
            </w:r>
            <w:r w:rsidRPr="00902C80">
              <w:rPr>
                <w:rFonts w:ascii="Corbel" w:hAnsi="Corbel" w:cs="Corbel"/>
                <w:sz w:val="20"/>
                <w:szCs w:val="20"/>
              </w:rPr>
              <w:t> за  брзе реакције</w:t>
            </w:r>
            <w:r w:rsidRPr="00902C80">
              <w:rPr>
                <w:rFonts w:ascii="Corbel" w:hAnsi="Corbel" w:cs="Corbel"/>
                <w:sz w:val="20"/>
                <w:szCs w:val="20"/>
              </w:rPr>
              <w:t xml:space="preserve">и поступање у хитним </w:t>
            </w:r>
            <w:r w:rsidRPr="00902C80">
              <w:rPr>
                <w:rFonts w:ascii="Corbel" w:hAnsi="Corbel"/>
                <w:sz w:val="20"/>
                <w:szCs w:val="20"/>
              </w:rPr>
              <w:t>случајевима,</w:t>
            </w:r>
            <w:r w:rsidRPr="00902C80">
              <w:rPr>
                <w:rFonts w:ascii="Corbel" w:hAnsi="Corbel" w:cs="Corbel"/>
                <w:sz w:val="20"/>
                <w:szCs w:val="20"/>
              </w:rPr>
              <w:t> Безбедно одлагање контаминираног прибора, Симулација незгода за брзу санацију,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 xml:space="preserve">-Послодавац је дужан да обезбеди да: 1) запослени не конзумирају храну или течност у радном простору у којем </w:t>
            </w:r>
            <w:r w:rsidRPr="00902C80">
              <w:rPr>
                <w:rFonts w:ascii="Corbel" w:hAnsi="Corbel"/>
                <w:sz w:val="20"/>
                <w:szCs w:val="20"/>
              </w:rPr>
              <w:lastRenderedPageBreak/>
              <w:t xml:space="preserve">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670BA7" w:rsidRPr="00051863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/>
                <w:sz w:val="20"/>
                <w:szCs w:val="20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670BA7" w:rsidTr="00F3574D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  <w:p w:rsidR="00670BA7" w:rsidRDefault="00670BA7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670BA7" w:rsidRPr="005F55A8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-Ергономско уређење радног места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670BA7" w:rsidTr="00F3574D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A7" w:rsidRDefault="00094184" w:rsidP="00902C8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902C80" w:rsidRPr="00902C80" w:rsidRDefault="00902C80" w:rsidP="00902C8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670BA7" w:rsidRPr="00394CED" w:rsidRDefault="00902C80" w:rsidP="00902C8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02C8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670BA7" w:rsidTr="00F3574D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70BA7" w:rsidRDefault="00094184" w:rsidP="00A6748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670BA7" w:rsidRDefault="00670BA7" w:rsidP="00A6748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70BA7" w:rsidRDefault="00094184" w:rsidP="00A6748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670BA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748D" w:rsidRPr="00A6748D" w:rsidRDefault="00A6748D" w:rsidP="00A6748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</w:t>
            </w:r>
          </w:p>
          <w:p w:rsidR="00A6748D" w:rsidRPr="00A6748D" w:rsidRDefault="00A6748D" w:rsidP="00A6748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A6748D" w:rsidRPr="00A6748D" w:rsidRDefault="00A6748D" w:rsidP="00A6748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A6748D" w:rsidRPr="00A6748D" w:rsidRDefault="00A6748D" w:rsidP="00A6748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A6748D" w:rsidRPr="00A6748D" w:rsidRDefault="00A6748D" w:rsidP="00A6748D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670BA7" w:rsidRPr="00B64CE3" w:rsidRDefault="00A6748D" w:rsidP="00A6748D">
            <w:pPr>
              <w:spacing w:after="0" w:line="240" w:lineRule="auto"/>
              <w:rPr>
                <w:rFonts w:ascii="Corbel" w:hAnsi="Corbel" w:cs="Tahoma"/>
                <w:sz w:val="20"/>
                <w:szCs w:val="20"/>
              </w:rPr>
            </w:pPr>
            <w:r w:rsidRPr="00A6748D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A6748D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670BA7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6748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0BA7" w:rsidRPr="00A6748D" w:rsidRDefault="00A6748D" w:rsidP="00A6748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78606B" w:rsidRDefault="0078606B" w:rsidP="00A674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606B" w:rsidRDefault="00A6748D" w:rsidP="00A6748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77535" cy="4910453"/>
            <wp:effectExtent l="0" t="0" r="0" b="1907"/>
            <wp:docPr id="13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AAA" w:rsidRPr="00BC372A" w:rsidRDefault="00C62AAA" w:rsidP="00BC372A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AB6E43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B6E43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AB6E43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AB6E43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AB6E43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AB6E43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B6E43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6C0B44" w:rsidRDefault="006C0B44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4847CC" w:rsidRDefault="004847CC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Pr="00752F68" w:rsidRDefault="00752F68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C0B44" w:rsidRDefault="006C0B44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BC372A" w:rsidRPr="00BC372A" w:rsidRDefault="00BC372A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16C8" w:rsidRPr="00512938" w:rsidRDefault="009116C8" w:rsidP="00512938">
      <w:pPr>
        <w:pStyle w:val="ListParagraph"/>
        <w:numPr>
          <w:ilvl w:val="1"/>
          <w:numId w:val="28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512938">
        <w:rPr>
          <w:rFonts w:cstheme="minorHAnsi"/>
          <w:b/>
          <w:caps/>
          <w:sz w:val="28"/>
          <w:szCs w:val="28"/>
          <w:highlight w:val="lightGray"/>
          <w:lang w:val="sr-Latn-CS"/>
        </w:rPr>
        <w:lastRenderedPageBreak/>
        <w:t>ЗАKЉУЧАK</w:t>
      </w:r>
    </w:p>
    <w:p w:rsidR="009116C8" w:rsidRDefault="009116C8" w:rsidP="003500B6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 w:rsidR="004A05D8"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 w:rsidR="004A05D8">
        <w:rPr>
          <w:rFonts w:cstheme="minorHAnsi"/>
          <w:caps/>
        </w:rPr>
        <w:t>o</w:t>
      </w:r>
      <w:r w:rsidR="00FC6370">
        <w:rPr>
          <w:rFonts w:cstheme="minorHAnsi"/>
          <w:caps/>
        </w:rPr>
        <w:t xml:space="preserve"> </w:t>
      </w:r>
      <w:r w:rsidR="00EC61AE" w:rsidRPr="00A77A59">
        <w:rPr>
          <w:rFonts w:cstheme="minorHAnsi"/>
          <w:b/>
          <w:caps/>
        </w:rPr>
        <w:t>Доктор</w:t>
      </w:r>
      <w:r w:rsidR="00A77A59">
        <w:rPr>
          <w:rFonts w:cstheme="minorHAnsi"/>
          <w:b/>
          <w:caps/>
        </w:rPr>
        <w:t>а</w:t>
      </w:r>
      <w:r w:rsidR="00EC61AE" w:rsidRPr="00A77A59">
        <w:rPr>
          <w:rFonts w:cstheme="minorHAnsi"/>
          <w:b/>
          <w:caps/>
        </w:rPr>
        <w:t xml:space="preserve"> медицине специјалист</w:t>
      </w:r>
      <w:r w:rsidR="00A77A59">
        <w:rPr>
          <w:rFonts w:cstheme="minorHAnsi"/>
          <w:b/>
          <w:caps/>
        </w:rPr>
        <w:t>е</w:t>
      </w:r>
      <w:r w:rsidR="00EC61AE" w:rsidRPr="00A77A59">
        <w:rPr>
          <w:rFonts w:cstheme="minorHAnsi"/>
          <w:b/>
          <w:caps/>
        </w:rPr>
        <w:t xml:space="preserve"> у ургентним службама и реанимацији / начелник</w:t>
      </w:r>
      <w:r w:rsidR="00A77A59">
        <w:rPr>
          <w:rFonts w:cstheme="minorHAnsi"/>
          <w:b/>
          <w:caps/>
        </w:rPr>
        <w:t>а</w:t>
      </w:r>
      <w:r w:rsidR="00EC61AE" w:rsidRPr="00A77A59">
        <w:rPr>
          <w:rFonts w:cstheme="minorHAnsi"/>
          <w:b/>
          <w:caps/>
        </w:rPr>
        <w:t xml:space="preserve"> службе, Виш</w:t>
      </w:r>
      <w:r w:rsidR="00A77A59">
        <w:rPr>
          <w:rFonts w:cstheme="minorHAnsi"/>
          <w:b/>
          <w:caps/>
        </w:rPr>
        <w:t>е</w:t>
      </w:r>
      <w:r w:rsidR="00EC61AE" w:rsidRPr="00A77A59">
        <w:rPr>
          <w:rFonts w:cstheme="minorHAnsi"/>
          <w:b/>
          <w:caps/>
        </w:rPr>
        <w:t xml:space="preserve"> медицинск</w:t>
      </w:r>
      <w:r w:rsidR="00A77A59">
        <w:rPr>
          <w:rFonts w:cstheme="minorHAnsi"/>
          <w:b/>
          <w:caps/>
        </w:rPr>
        <w:t>е</w:t>
      </w:r>
      <w:r w:rsidR="00EC61AE" w:rsidRPr="00A77A59">
        <w:rPr>
          <w:rFonts w:cstheme="minorHAnsi"/>
          <w:b/>
          <w:caps/>
        </w:rPr>
        <w:t xml:space="preserve"> сестр</w:t>
      </w:r>
      <w:r w:rsidR="00A77A59">
        <w:rPr>
          <w:rFonts w:cstheme="minorHAnsi"/>
          <w:b/>
          <w:caps/>
        </w:rPr>
        <w:t>е</w:t>
      </w:r>
      <w:r w:rsidR="00EC61AE" w:rsidRPr="00A77A59">
        <w:rPr>
          <w:rFonts w:cstheme="minorHAnsi"/>
          <w:b/>
          <w:caps/>
        </w:rPr>
        <w:t>/техничар</w:t>
      </w:r>
      <w:r w:rsidR="00A77A59">
        <w:rPr>
          <w:rFonts w:cstheme="minorHAnsi"/>
          <w:b/>
          <w:caps/>
        </w:rPr>
        <w:t>а</w:t>
      </w:r>
      <w:r w:rsidR="00EC61AE" w:rsidRPr="00A77A59">
        <w:rPr>
          <w:rFonts w:cstheme="minorHAnsi"/>
          <w:b/>
          <w:caps/>
        </w:rPr>
        <w:t xml:space="preserve"> у ургентним службама и реанимацији / главн</w:t>
      </w:r>
      <w:r w:rsidR="00A77A59">
        <w:rPr>
          <w:rFonts w:cstheme="minorHAnsi"/>
          <w:b/>
          <w:caps/>
        </w:rPr>
        <w:t>е</w:t>
      </w:r>
      <w:r w:rsidR="00EC61AE" w:rsidRPr="00A77A59">
        <w:rPr>
          <w:rFonts w:cstheme="minorHAnsi"/>
          <w:b/>
          <w:caps/>
        </w:rPr>
        <w:t xml:space="preserve"> сестр</w:t>
      </w:r>
      <w:r w:rsidR="00A77A59">
        <w:rPr>
          <w:rFonts w:cstheme="minorHAnsi"/>
          <w:b/>
          <w:caps/>
        </w:rPr>
        <w:t>е</w:t>
      </w:r>
      <w:r w:rsidR="00EC61AE" w:rsidRPr="00A77A59">
        <w:rPr>
          <w:rFonts w:cstheme="minorHAnsi"/>
          <w:b/>
          <w:caps/>
        </w:rPr>
        <w:t xml:space="preserve"> службе, Доктор</w:t>
      </w:r>
      <w:r w:rsidR="00A77A59">
        <w:rPr>
          <w:rFonts w:cstheme="minorHAnsi"/>
          <w:b/>
          <w:caps/>
        </w:rPr>
        <w:t>а</w:t>
      </w:r>
      <w:r w:rsidR="00EC61AE" w:rsidRPr="00A77A59">
        <w:rPr>
          <w:rFonts w:cstheme="minorHAnsi"/>
          <w:b/>
          <w:caps/>
        </w:rPr>
        <w:t xml:space="preserve"> медицине специјалист</w:t>
      </w:r>
      <w:r w:rsidR="00094184">
        <w:rPr>
          <w:rFonts w:cstheme="minorHAnsi"/>
          <w:b/>
          <w:caps/>
        </w:rPr>
        <w:t>е</w:t>
      </w:r>
      <w:r w:rsidR="00EC61AE" w:rsidRPr="00A77A59">
        <w:rPr>
          <w:rFonts w:cstheme="minorHAnsi"/>
          <w:b/>
          <w:caps/>
        </w:rPr>
        <w:t xml:space="preserve"> у ургентним службама и реанимацији / шеф</w:t>
      </w:r>
      <w:r w:rsidR="00094184">
        <w:rPr>
          <w:rFonts w:cstheme="minorHAnsi"/>
          <w:b/>
          <w:caps/>
        </w:rPr>
        <w:t>а</w:t>
      </w:r>
      <w:r w:rsidR="00EC61AE" w:rsidRPr="00A77A59">
        <w:rPr>
          <w:rFonts w:cstheme="minorHAnsi"/>
          <w:b/>
          <w:caps/>
        </w:rPr>
        <w:t xml:space="preserve"> одсека</w:t>
      </w:r>
      <w:r w:rsidR="00EC61AE">
        <w:rPr>
          <w:rFonts w:cstheme="minorHAnsi"/>
          <w:caps/>
        </w:rPr>
        <w:t xml:space="preserve"> - </w:t>
      </w:r>
      <w:r w:rsidR="00EC61AE" w:rsidRPr="00A77A59">
        <w:rPr>
          <w:rFonts w:cstheme="minorHAnsi"/>
          <w:b/>
          <w:caps/>
          <w:highlight w:val="lightGray"/>
        </w:rPr>
        <w:t>Одсек за пријем, тријажу и реанимацију , Одсек за трауматологију, Одсек за опсервацију и лечење ургентних стања, Одсек за токсикологију, Одсек за ургентни медицински транспорт</w:t>
      </w:r>
      <w:r w:rsidR="00A77A59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утврђено је да се већина ризика н</w:t>
      </w:r>
      <w:r w:rsidR="009A365E">
        <w:rPr>
          <w:rFonts w:cstheme="minorHAnsi"/>
          <w:caps/>
        </w:rPr>
        <w:t>алази у нивоу прихватљив, мали ,</w:t>
      </w:r>
      <w:r w:rsidRPr="009116C8">
        <w:rPr>
          <w:rFonts w:cstheme="minorHAnsi"/>
          <w:caps/>
        </w:rPr>
        <w:t xml:space="preserve"> умерен</w:t>
      </w:r>
      <w:r w:rsidR="009A365E"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 w:rsidR="00675F68"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3500B6" w:rsidRPr="003500B6" w:rsidRDefault="003500B6" w:rsidP="003500B6">
      <w:pPr>
        <w:spacing w:after="0"/>
        <w:ind w:firstLine="708"/>
        <w:jc w:val="both"/>
        <w:rPr>
          <w:rFonts w:cstheme="minorHAnsi"/>
          <w:caps/>
        </w:rPr>
      </w:pP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C024A5" w:rsidRDefault="006C1569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3500B6" w:rsidRPr="003500B6" w:rsidRDefault="003500B6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3500B6" w:rsidRPr="003500B6" w:rsidRDefault="003500B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094184" w:rsidRDefault="00094184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094184" w:rsidRPr="00094184" w:rsidRDefault="00094184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3500B6" w:rsidRDefault="003500B6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752F68" w:rsidRPr="00752F68" w:rsidRDefault="00752F68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2115E8" w:rsidRPr="008C252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4B2BE3" w:rsidRPr="008D06CC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7B091F" w:rsidRPr="007B091F" w:rsidRDefault="007B091F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Pr="008C252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2115E8" w:rsidRPr="009A5FB6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3500B6">
      <w:pPr>
        <w:spacing w:after="0"/>
        <w:ind w:firstLine="708"/>
        <w:jc w:val="both"/>
        <w:rPr>
          <w:rFonts w:cstheme="minorHAnsi"/>
          <w:caps/>
        </w:rPr>
      </w:pPr>
    </w:p>
    <w:p w:rsidR="00463E31" w:rsidRPr="009116C8" w:rsidRDefault="00463E31" w:rsidP="003500B6">
      <w:pPr>
        <w:spacing w:after="0"/>
        <w:ind w:firstLine="708"/>
        <w:jc w:val="both"/>
        <w:rPr>
          <w:rFonts w:cstheme="minorHAnsi"/>
          <w:caps/>
        </w:rPr>
      </w:pPr>
    </w:p>
    <w:p w:rsidR="00C62AAA" w:rsidRDefault="00C62AAA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CF6893" w:rsidRDefault="00CF6893" w:rsidP="006C7C95">
      <w:pPr>
        <w:jc w:val="both"/>
        <w:rPr>
          <w:rFonts w:cstheme="minorHAnsi"/>
          <w:b/>
          <w:sz w:val="24"/>
          <w:szCs w:val="24"/>
        </w:rPr>
      </w:pPr>
    </w:p>
    <w:p w:rsidR="004509B7" w:rsidRDefault="004509B7" w:rsidP="006C7C95">
      <w:pPr>
        <w:jc w:val="both"/>
        <w:rPr>
          <w:rFonts w:cstheme="minorHAnsi"/>
          <w:b/>
          <w:sz w:val="24"/>
          <w:szCs w:val="24"/>
        </w:rPr>
      </w:pPr>
    </w:p>
    <w:p w:rsidR="004509B7" w:rsidRDefault="004509B7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8D06CC" w:rsidRPr="008D06CC" w:rsidRDefault="008D06CC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2563DA" w:rsidRDefault="00094184" w:rsidP="002563DA">
      <w:pPr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7.0</w:t>
      </w:r>
      <w:r w:rsidRPr="002243E4">
        <w:rPr>
          <w:rFonts w:cstheme="minorHAnsi"/>
          <w:b/>
          <w:sz w:val="28"/>
          <w:szCs w:val="28"/>
          <w:highlight w:val="lightGray"/>
        </w:rPr>
        <w:t>.</w:t>
      </w:r>
      <w:r w:rsidR="002243E4" w:rsidRPr="002243E4">
        <w:rPr>
          <w:highlight w:val="lightGray"/>
        </w:rPr>
        <w:t xml:space="preserve"> </w:t>
      </w:r>
      <w:r w:rsidR="002243E4" w:rsidRPr="002243E4">
        <w:rPr>
          <w:rFonts w:cstheme="minorHAnsi"/>
          <w:b/>
          <w:sz w:val="28"/>
          <w:szCs w:val="28"/>
          <w:highlight w:val="lightGray"/>
        </w:rPr>
        <w:t>Одсек за пријем, тријажу и реанимацију</w:t>
      </w:r>
    </w:p>
    <w:p w:rsidR="002243E4" w:rsidRPr="004C59F7" w:rsidRDefault="002243E4" w:rsidP="002243E4">
      <w:pPr>
        <w:spacing w:after="0" w:line="240" w:lineRule="auto"/>
        <w:rPr>
          <w:rFonts w:cstheme="minorHAnsi"/>
          <w:sz w:val="24"/>
          <w:szCs w:val="24"/>
        </w:rPr>
      </w:pPr>
      <w:r w:rsidRPr="004C59F7">
        <w:rPr>
          <w:rFonts w:cstheme="minorHAnsi"/>
          <w:sz w:val="24"/>
          <w:szCs w:val="24"/>
        </w:rPr>
        <w:tab/>
        <w:t>-</w:t>
      </w:r>
      <w:r w:rsidRPr="004C59F7">
        <w:rPr>
          <w:rFonts w:cstheme="minorHAnsi"/>
          <w:sz w:val="24"/>
          <w:szCs w:val="24"/>
        </w:rPr>
        <w:tab/>
        <w:t>Доктор медицине специјалиста у ургентним службама и реанимацији</w:t>
      </w:r>
    </w:p>
    <w:p w:rsidR="002243E4" w:rsidRPr="004C59F7" w:rsidRDefault="002243E4" w:rsidP="002243E4">
      <w:pPr>
        <w:spacing w:after="0" w:line="240" w:lineRule="auto"/>
        <w:rPr>
          <w:rFonts w:cstheme="minorHAnsi"/>
          <w:sz w:val="24"/>
          <w:szCs w:val="24"/>
        </w:rPr>
      </w:pPr>
      <w:r w:rsidRPr="004C59F7">
        <w:rPr>
          <w:rFonts w:cstheme="minorHAnsi"/>
          <w:sz w:val="24"/>
          <w:szCs w:val="24"/>
        </w:rPr>
        <w:tab/>
        <w:t>-</w:t>
      </w:r>
      <w:r w:rsidRPr="004C59F7">
        <w:rPr>
          <w:rFonts w:cstheme="minorHAnsi"/>
          <w:sz w:val="24"/>
          <w:szCs w:val="24"/>
        </w:rPr>
        <w:tab/>
      </w:r>
      <w:r w:rsidR="003120A1" w:rsidRPr="004C59F7">
        <w:rPr>
          <w:rFonts w:cstheme="minorHAnsi"/>
          <w:sz w:val="24"/>
          <w:szCs w:val="24"/>
        </w:rPr>
        <w:t>Доктор медицин</w:t>
      </w:r>
      <w:r w:rsidR="00F3574D" w:rsidRPr="004C59F7">
        <w:rPr>
          <w:rFonts w:cstheme="minorHAnsi"/>
          <w:sz w:val="24"/>
          <w:szCs w:val="24"/>
        </w:rPr>
        <w:t>е</w:t>
      </w:r>
    </w:p>
    <w:p w:rsidR="00F3574D" w:rsidRPr="002243E4" w:rsidRDefault="00F3574D" w:rsidP="002243E4">
      <w:pPr>
        <w:spacing w:after="0" w:line="240" w:lineRule="auto"/>
        <w:rPr>
          <w:rFonts w:cstheme="minorHAnsi"/>
          <w:sz w:val="28"/>
          <w:szCs w:val="28"/>
        </w:rPr>
      </w:pPr>
    </w:p>
    <w:p w:rsidR="003120A1" w:rsidRPr="003120A1" w:rsidRDefault="002243E4" w:rsidP="002243E4">
      <w:pPr>
        <w:spacing w:after="0"/>
        <w:rPr>
          <w:rFonts w:cstheme="minorHAnsi"/>
          <w:b/>
          <w:sz w:val="28"/>
          <w:szCs w:val="28"/>
          <w:highlight w:val="lightGray"/>
        </w:rPr>
      </w:pPr>
      <w:r w:rsidRPr="003120A1">
        <w:rPr>
          <w:rFonts w:cstheme="minorHAnsi"/>
          <w:b/>
          <w:sz w:val="28"/>
          <w:szCs w:val="28"/>
          <w:highlight w:val="lightGray"/>
        </w:rPr>
        <w:t>Одсек за трауматологију</w:t>
      </w:r>
    </w:p>
    <w:p w:rsidR="002243E4" w:rsidRPr="004C59F7" w:rsidRDefault="002243E4" w:rsidP="002243E4">
      <w:pPr>
        <w:spacing w:after="0" w:line="240" w:lineRule="auto"/>
        <w:rPr>
          <w:rFonts w:cstheme="minorHAnsi"/>
          <w:sz w:val="24"/>
          <w:szCs w:val="24"/>
        </w:rPr>
      </w:pPr>
      <w:r w:rsidRPr="004C59F7">
        <w:rPr>
          <w:rFonts w:cstheme="minorHAnsi"/>
          <w:sz w:val="24"/>
          <w:szCs w:val="24"/>
        </w:rPr>
        <w:tab/>
        <w:t>-</w:t>
      </w:r>
      <w:r w:rsidRPr="004C59F7">
        <w:rPr>
          <w:rFonts w:cstheme="minorHAnsi"/>
          <w:sz w:val="24"/>
          <w:szCs w:val="24"/>
        </w:rPr>
        <w:tab/>
        <w:t>Доктор медицине специјалиста у ургентним службама и реанимацији</w:t>
      </w:r>
    </w:p>
    <w:p w:rsidR="002243E4" w:rsidRPr="004C59F7" w:rsidRDefault="002243E4" w:rsidP="002243E4">
      <w:pPr>
        <w:spacing w:after="0" w:line="240" w:lineRule="auto"/>
        <w:rPr>
          <w:rFonts w:cstheme="minorHAnsi"/>
          <w:sz w:val="24"/>
          <w:szCs w:val="24"/>
        </w:rPr>
      </w:pPr>
      <w:r w:rsidRPr="004C59F7">
        <w:rPr>
          <w:rFonts w:cstheme="minorHAnsi"/>
          <w:sz w:val="24"/>
          <w:szCs w:val="24"/>
        </w:rPr>
        <w:tab/>
        <w:t>-</w:t>
      </w:r>
      <w:r w:rsidRPr="004C59F7">
        <w:rPr>
          <w:rFonts w:cstheme="minorHAnsi"/>
          <w:sz w:val="24"/>
          <w:szCs w:val="24"/>
        </w:rPr>
        <w:tab/>
        <w:t>Доктор медицине</w:t>
      </w:r>
    </w:p>
    <w:p w:rsidR="003120A1" w:rsidRDefault="003120A1" w:rsidP="002243E4">
      <w:pPr>
        <w:spacing w:after="0" w:line="240" w:lineRule="auto"/>
        <w:rPr>
          <w:rFonts w:cstheme="minorHAnsi"/>
          <w:sz w:val="28"/>
          <w:szCs w:val="28"/>
        </w:rPr>
      </w:pPr>
    </w:p>
    <w:p w:rsidR="003120A1" w:rsidRPr="002243E4" w:rsidRDefault="002243E4" w:rsidP="002243E4">
      <w:pPr>
        <w:spacing w:after="0" w:line="240" w:lineRule="auto"/>
        <w:rPr>
          <w:rFonts w:cstheme="minorHAnsi"/>
          <w:b/>
          <w:sz w:val="28"/>
          <w:szCs w:val="28"/>
        </w:rPr>
      </w:pPr>
      <w:r w:rsidRPr="003120A1">
        <w:rPr>
          <w:rFonts w:cstheme="minorHAnsi"/>
          <w:b/>
          <w:sz w:val="28"/>
          <w:szCs w:val="28"/>
          <w:highlight w:val="lightGray"/>
        </w:rPr>
        <w:t>Одсек за опсервацију и лечење ургентних стања</w:t>
      </w:r>
    </w:p>
    <w:p w:rsidR="003120A1" w:rsidRPr="004C59F7" w:rsidRDefault="003120A1" w:rsidP="003120A1">
      <w:pPr>
        <w:spacing w:after="0" w:line="240" w:lineRule="auto"/>
        <w:rPr>
          <w:rFonts w:cstheme="minorHAnsi"/>
          <w:sz w:val="24"/>
          <w:szCs w:val="24"/>
        </w:rPr>
      </w:pPr>
      <w:r w:rsidRPr="002243E4">
        <w:rPr>
          <w:rFonts w:cstheme="minorHAnsi"/>
          <w:sz w:val="28"/>
          <w:szCs w:val="28"/>
        </w:rPr>
        <w:tab/>
      </w:r>
      <w:r w:rsidRPr="004C59F7">
        <w:rPr>
          <w:rFonts w:cstheme="minorHAnsi"/>
          <w:sz w:val="24"/>
          <w:szCs w:val="24"/>
        </w:rPr>
        <w:t>-</w:t>
      </w:r>
      <w:r w:rsidRPr="004C59F7">
        <w:rPr>
          <w:rFonts w:cstheme="minorHAnsi"/>
          <w:sz w:val="24"/>
          <w:szCs w:val="24"/>
        </w:rPr>
        <w:tab/>
        <w:t>Доктор медицине специјалиста у ургентним службама и реанимацији</w:t>
      </w:r>
    </w:p>
    <w:p w:rsidR="003120A1" w:rsidRPr="004C59F7" w:rsidRDefault="003120A1" w:rsidP="003120A1">
      <w:pPr>
        <w:spacing w:after="0" w:line="240" w:lineRule="auto"/>
        <w:rPr>
          <w:rFonts w:cstheme="minorHAnsi"/>
          <w:sz w:val="24"/>
          <w:szCs w:val="24"/>
        </w:rPr>
      </w:pPr>
      <w:r w:rsidRPr="004C59F7">
        <w:rPr>
          <w:rFonts w:cstheme="minorHAnsi"/>
          <w:sz w:val="24"/>
          <w:szCs w:val="24"/>
        </w:rPr>
        <w:tab/>
        <w:t>-</w:t>
      </w:r>
      <w:r w:rsidRPr="004C59F7">
        <w:rPr>
          <w:rFonts w:cstheme="minorHAnsi"/>
          <w:sz w:val="24"/>
          <w:szCs w:val="24"/>
        </w:rPr>
        <w:tab/>
        <w:t>Доктор медицине</w:t>
      </w:r>
    </w:p>
    <w:p w:rsidR="003120A1" w:rsidRDefault="003120A1" w:rsidP="003120A1">
      <w:pPr>
        <w:spacing w:after="0" w:line="240" w:lineRule="auto"/>
        <w:rPr>
          <w:rFonts w:cstheme="minorHAnsi"/>
          <w:sz w:val="28"/>
          <w:szCs w:val="28"/>
        </w:rPr>
      </w:pPr>
    </w:p>
    <w:p w:rsidR="003120A1" w:rsidRPr="003120A1" w:rsidRDefault="003120A1" w:rsidP="00F3574D">
      <w:pPr>
        <w:spacing w:after="0"/>
        <w:rPr>
          <w:rFonts w:cstheme="minorHAnsi"/>
          <w:b/>
          <w:sz w:val="28"/>
          <w:szCs w:val="28"/>
          <w:highlight w:val="lightGray"/>
        </w:rPr>
      </w:pPr>
      <w:r w:rsidRPr="003120A1">
        <w:rPr>
          <w:rFonts w:cstheme="minorHAnsi"/>
          <w:b/>
          <w:sz w:val="28"/>
          <w:szCs w:val="28"/>
          <w:highlight w:val="lightGray"/>
        </w:rPr>
        <w:t>Одсек за токсикологију</w:t>
      </w:r>
    </w:p>
    <w:p w:rsidR="003120A1" w:rsidRPr="004C59F7" w:rsidRDefault="003120A1" w:rsidP="00F3574D">
      <w:pPr>
        <w:spacing w:after="0" w:line="240" w:lineRule="auto"/>
        <w:rPr>
          <w:rFonts w:cstheme="minorHAnsi"/>
          <w:sz w:val="24"/>
          <w:szCs w:val="24"/>
        </w:rPr>
      </w:pPr>
      <w:r w:rsidRPr="002243E4">
        <w:rPr>
          <w:rFonts w:cstheme="minorHAnsi"/>
          <w:sz w:val="28"/>
          <w:szCs w:val="28"/>
        </w:rPr>
        <w:tab/>
      </w:r>
      <w:r w:rsidRPr="004C59F7">
        <w:rPr>
          <w:rFonts w:cstheme="minorHAnsi"/>
          <w:sz w:val="24"/>
          <w:szCs w:val="24"/>
        </w:rPr>
        <w:t>-</w:t>
      </w:r>
      <w:r w:rsidRPr="004C59F7">
        <w:rPr>
          <w:rFonts w:cstheme="minorHAnsi"/>
          <w:sz w:val="24"/>
          <w:szCs w:val="24"/>
        </w:rPr>
        <w:tab/>
        <w:t>Доктор медицине специјалиста у ургентним службама и реанимацији</w:t>
      </w:r>
    </w:p>
    <w:p w:rsidR="003120A1" w:rsidRPr="004C59F7" w:rsidRDefault="003120A1" w:rsidP="00F3574D">
      <w:pPr>
        <w:spacing w:after="0" w:line="240" w:lineRule="auto"/>
        <w:rPr>
          <w:rFonts w:cstheme="minorHAnsi"/>
          <w:sz w:val="24"/>
          <w:szCs w:val="24"/>
        </w:rPr>
      </w:pPr>
      <w:r w:rsidRPr="004C59F7">
        <w:rPr>
          <w:rFonts w:cstheme="minorHAnsi"/>
          <w:sz w:val="24"/>
          <w:szCs w:val="24"/>
        </w:rPr>
        <w:tab/>
        <w:t>-</w:t>
      </w:r>
      <w:r w:rsidRPr="004C59F7">
        <w:rPr>
          <w:rFonts w:cstheme="minorHAnsi"/>
          <w:sz w:val="24"/>
          <w:szCs w:val="24"/>
        </w:rPr>
        <w:tab/>
        <w:t>Доктор медицине</w:t>
      </w:r>
    </w:p>
    <w:p w:rsidR="00F3574D" w:rsidRDefault="00F3574D" w:rsidP="00F3574D">
      <w:pPr>
        <w:spacing w:after="0" w:line="240" w:lineRule="auto"/>
        <w:rPr>
          <w:rFonts w:cstheme="minorHAnsi"/>
          <w:sz w:val="28"/>
          <w:szCs w:val="28"/>
        </w:rPr>
      </w:pPr>
    </w:p>
    <w:p w:rsidR="002563DA" w:rsidRPr="00F3574D" w:rsidRDefault="00F3574D" w:rsidP="003120A1">
      <w:pPr>
        <w:spacing w:after="0"/>
        <w:rPr>
          <w:rFonts w:cstheme="minorHAnsi"/>
          <w:b/>
          <w:sz w:val="28"/>
          <w:szCs w:val="28"/>
          <w:highlight w:val="lightGray"/>
        </w:rPr>
      </w:pPr>
      <w:r w:rsidRPr="00F3574D">
        <w:rPr>
          <w:rFonts w:cstheme="minorHAnsi"/>
          <w:b/>
          <w:sz w:val="28"/>
          <w:szCs w:val="28"/>
          <w:highlight w:val="lightGray"/>
        </w:rPr>
        <w:t>Одсек за ургентни медицински транспорт</w:t>
      </w:r>
    </w:p>
    <w:p w:rsidR="00F3574D" w:rsidRPr="004C59F7" w:rsidRDefault="00F3574D" w:rsidP="00F3574D">
      <w:pPr>
        <w:spacing w:after="0" w:line="240" w:lineRule="auto"/>
        <w:rPr>
          <w:rFonts w:cstheme="minorHAnsi"/>
          <w:sz w:val="24"/>
          <w:szCs w:val="24"/>
        </w:rPr>
      </w:pPr>
      <w:r w:rsidRPr="002243E4">
        <w:rPr>
          <w:rFonts w:cstheme="minorHAnsi"/>
          <w:sz w:val="28"/>
          <w:szCs w:val="28"/>
        </w:rPr>
        <w:tab/>
        <w:t>-</w:t>
      </w:r>
      <w:r w:rsidRPr="002243E4">
        <w:rPr>
          <w:rFonts w:cstheme="minorHAnsi"/>
          <w:sz w:val="28"/>
          <w:szCs w:val="28"/>
        </w:rPr>
        <w:tab/>
      </w:r>
      <w:r w:rsidRPr="004C59F7">
        <w:rPr>
          <w:rFonts w:cstheme="minorHAnsi"/>
          <w:sz w:val="24"/>
          <w:szCs w:val="24"/>
        </w:rPr>
        <w:t>Доктор медицине специјалиста у ургентним службама и реанимацији</w:t>
      </w:r>
    </w:p>
    <w:p w:rsidR="00F3574D" w:rsidRPr="004C59F7" w:rsidRDefault="00F3574D" w:rsidP="00F3574D">
      <w:pPr>
        <w:spacing w:after="0" w:line="240" w:lineRule="auto"/>
        <w:rPr>
          <w:rFonts w:cstheme="minorHAnsi"/>
          <w:sz w:val="24"/>
          <w:szCs w:val="24"/>
        </w:rPr>
      </w:pPr>
      <w:r w:rsidRPr="004C59F7">
        <w:rPr>
          <w:rFonts w:cstheme="minorHAnsi"/>
          <w:sz w:val="24"/>
          <w:szCs w:val="24"/>
        </w:rPr>
        <w:tab/>
        <w:t>-</w:t>
      </w:r>
      <w:r w:rsidRPr="004C59F7">
        <w:rPr>
          <w:rFonts w:cstheme="minorHAnsi"/>
          <w:sz w:val="24"/>
          <w:szCs w:val="24"/>
        </w:rPr>
        <w:tab/>
        <w:t>Доктор медицине</w:t>
      </w:r>
    </w:p>
    <w:p w:rsidR="002563DA" w:rsidRPr="00752F68" w:rsidRDefault="002563DA" w:rsidP="002563DA">
      <w:pPr>
        <w:rPr>
          <w:rFonts w:cstheme="minorHAnsi"/>
          <w:b/>
          <w:sz w:val="28"/>
          <w:szCs w:val="28"/>
          <w:highlight w:val="lightGray"/>
          <w:lang/>
        </w:rPr>
      </w:pPr>
    </w:p>
    <w:p w:rsidR="00F3574D" w:rsidRPr="002F39AA" w:rsidRDefault="00F3574D" w:rsidP="002F39AA">
      <w:pPr>
        <w:pStyle w:val="ListParagraph"/>
        <w:numPr>
          <w:ilvl w:val="1"/>
          <w:numId w:val="37"/>
        </w:numPr>
        <w:spacing w:line="240" w:lineRule="auto"/>
        <w:rPr>
          <w:rFonts w:cstheme="minorHAnsi"/>
          <w:b/>
          <w:sz w:val="24"/>
          <w:szCs w:val="24"/>
        </w:rPr>
      </w:pPr>
      <w:r w:rsidRPr="002F39AA">
        <w:rPr>
          <w:rFonts w:cstheme="minorHAnsi"/>
          <w:b/>
          <w:sz w:val="24"/>
          <w:szCs w:val="24"/>
        </w:rPr>
        <w:t>ОПШТИ ПОДАЦИ</w:t>
      </w:r>
    </w:p>
    <w:p w:rsidR="00F3574D" w:rsidRPr="00ED2816" w:rsidRDefault="00F3574D" w:rsidP="00F3574D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F3574D" w:rsidRPr="00BC372A" w:rsidRDefault="002F39AA" w:rsidP="00F3574D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7</w:t>
      </w:r>
      <w:r w:rsidR="00F3574D" w:rsidRPr="0091782E">
        <w:rPr>
          <w:rFonts w:cstheme="minorHAnsi"/>
          <w:sz w:val="24"/>
          <w:szCs w:val="24"/>
        </w:rPr>
        <w:t xml:space="preserve">.1.1. Број радног места: </w:t>
      </w:r>
      <w:r w:rsidR="00BC372A">
        <w:rPr>
          <w:rFonts w:cstheme="minorHAnsi"/>
          <w:sz w:val="24"/>
          <w:szCs w:val="24"/>
          <w:lang/>
        </w:rPr>
        <w:t>04,05</w:t>
      </w:r>
    </w:p>
    <w:p w:rsidR="00F3574D" w:rsidRPr="00F40F3A" w:rsidRDefault="002F39AA" w:rsidP="00F3574D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3574D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F3574D">
        <w:rPr>
          <w:rFonts w:cstheme="minorHAnsi"/>
          <w:sz w:val="24"/>
          <w:szCs w:val="24"/>
        </w:rPr>
        <w:t>Сектор за хируршке гране медицине</w:t>
      </w:r>
    </w:p>
    <w:p w:rsidR="00F3574D" w:rsidRDefault="002F39AA" w:rsidP="00F3574D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3574D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F3574D" w:rsidRPr="00ED6F4B" w:rsidRDefault="00F3574D" w:rsidP="00F3574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F3574D" w:rsidRPr="00B10D6A" w:rsidRDefault="00B10D6A" w:rsidP="00B10D6A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7.2.</w:t>
      </w:r>
      <w:r w:rsidR="00F3574D" w:rsidRPr="00B10D6A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F3574D" w:rsidRPr="001619D9" w:rsidRDefault="00F3574D" w:rsidP="001619D9">
      <w:pPr>
        <w:spacing w:after="0"/>
        <w:rPr>
          <w:rFonts w:cstheme="minorHAnsi"/>
          <w:b/>
          <w:sz w:val="28"/>
          <w:szCs w:val="28"/>
          <w:highlight w:val="lightGray"/>
        </w:rPr>
      </w:pPr>
      <w:r w:rsidRPr="001105A3">
        <w:rPr>
          <w:rFonts w:cstheme="minorHAnsi"/>
        </w:rPr>
        <w:t>Радни процес</w:t>
      </w:r>
      <w:r w:rsidRPr="001105A3">
        <w:rPr>
          <w:rFonts w:cstheme="minorHAnsi"/>
          <w:sz w:val="24"/>
          <w:szCs w:val="24"/>
        </w:rPr>
        <w:t xml:space="preserve"> </w:t>
      </w:r>
      <w:r w:rsidR="004662B1">
        <w:rPr>
          <w:rFonts w:cstheme="minorHAnsi"/>
          <w:sz w:val="24"/>
          <w:szCs w:val="24"/>
        </w:rPr>
        <w:t xml:space="preserve"> </w:t>
      </w:r>
      <w:r w:rsidR="004662B1" w:rsidRPr="004662B1">
        <w:rPr>
          <w:rFonts w:cstheme="minorHAnsi"/>
          <w:sz w:val="24"/>
          <w:szCs w:val="24"/>
        </w:rPr>
        <w:t>Доктор медицине специјалиста у ургентним службама и реанимацији</w:t>
      </w:r>
      <w:r w:rsidR="004662B1">
        <w:rPr>
          <w:rFonts w:cstheme="minorHAnsi"/>
          <w:sz w:val="24"/>
          <w:szCs w:val="24"/>
        </w:rPr>
        <w:t xml:space="preserve"> и доктора медицине  </w:t>
      </w:r>
      <w:r w:rsidR="004662B1" w:rsidRPr="00544977">
        <w:rPr>
          <w:rFonts w:cstheme="minorHAnsi"/>
        </w:rPr>
        <w:t xml:space="preserve"> </w:t>
      </w:r>
      <w:r w:rsidR="001619D9" w:rsidRPr="001619D9">
        <w:rPr>
          <w:rFonts w:cstheme="minorHAnsi"/>
          <w:sz w:val="24"/>
          <w:szCs w:val="24"/>
        </w:rPr>
        <w:t>Одсек</w:t>
      </w:r>
      <w:r w:rsidR="00027EFE">
        <w:rPr>
          <w:rFonts w:cstheme="minorHAnsi"/>
          <w:sz w:val="24"/>
          <w:szCs w:val="24"/>
        </w:rPr>
        <w:t>а</w:t>
      </w:r>
      <w:r w:rsidR="001619D9" w:rsidRPr="001619D9">
        <w:rPr>
          <w:rFonts w:cstheme="minorHAnsi"/>
          <w:sz w:val="24"/>
          <w:szCs w:val="24"/>
        </w:rPr>
        <w:t xml:space="preserve"> за пријем, тријажу и реанимацију , Одсек</w:t>
      </w:r>
      <w:r w:rsidR="00027EFE">
        <w:rPr>
          <w:rFonts w:cstheme="minorHAnsi"/>
          <w:sz w:val="24"/>
          <w:szCs w:val="24"/>
        </w:rPr>
        <w:t>а</w:t>
      </w:r>
      <w:r w:rsidR="001619D9" w:rsidRPr="001619D9">
        <w:rPr>
          <w:rFonts w:cstheme="minorHAnsi"/>
          <w:sz w:val="24"/>
          <w:szCs w:val="24"/>
        </w:rPr>
        <w:t xml:space="preserve"> за трауматологију, Одсек</w:t>
      </w:r>
      <w:r w:rsidR="00027EFE">
        <w:rPr>
          <w:rFonts w:cstheme="minorHAnsi"/>
          <w:sz w:val="24"/>
          <w:szCs w:val="24"/>
        </w:rPr>
        <w:t>а</w:t>
      </w:r>
      <w:r w:rsidR="001619D9" w:rsidRPr="001619D9">
        <w:rPr>
          <w:rFonts w:cstheme="minorHAnsi"/>
          <w:sz w:val="24"/>
          <w:szCs w:val="24"/>
        </w:rPr>
        <w:t xml:space="preserve"> за опсервацију и лечење ургентних стања, Одсек</w:t>
      </w:r>
      <w:r w:rsidR="00027EFE">
        <w:rPr>
          <w:rFonts w:cstheme="minorHAnsi"/>
          <w:sz w:val="24"/>
          <w:szCs w:val="24"/>
        </w:rPr>
        <w:t>а</w:t>
      </w:r>
      <w:r w:rsidR="001619D9" w:rsidRPr="001619D9">
        <w:rPr>
          <w:rFonts w:cstheme="minorHAnsi"/>
          <w:sz w:val="24"/>
          <w:szCs w:val="24"/>
        </w:rPr>
        <w:t xml:space="preserve"> за токсикологију и Одсек</w:t>
      </w:r>
      <w:r w:rsidR="00027EFE">
        <w:rPr>
          <w:rFonts w:cstheme="minorHAnsi"/>
          <w:sz w:val="24"/>
          <w:szCs w:val="24"/>
        </w:rPr>
        <w:t>а</w:t>
      </w:r>
      <w:r w:rsidR="001619D9" w:rsidRPr="001619D9">
        <w:rPr>
          <w:rFonts w:cstheme="minorHAnsi"/>
          <w:sz w:val="24"/>
          <w:szCs w:val="24"/>
        </w:rPr>
        <w:t xml:space="preserve"> за ургентни медицински транспорт</w:t>
      </w:r>
      <w:r w:rsidR="001619D9">
        <w:rPr>
          <w:rFonts w:cstheme="minorHAnsi"/>
          <w:b/>
          <w:sz w:val="28"/>
          <w:szCs w:val="28"/>
        </w:rPr>
        <w:t xml:space="preserve"> </w:t>
      </w:r>
      <w:r w:rsidR="001619D9">
        <w:rPr>
          <w:rFonts w:cstheme="minorHAnsi"/>
        </w:rPr>
        <w:t xml:space="preserve">, </w:t>
      </w:r>
      <w:r w:rsidRPr="00544977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F3574D" w:rsidRPr="00544977" w:rsidRDefault="00F3574D" w:rsidP="00F3574D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F3574D" w:rsidRPr="00544977" w:rsidRDefault="00F3574D" w:rsidP="00F3574D">
      <w:pPr>
        <w:spacing w:after="0" w:line="240" w:lineRule="auto"/>
        <w:rPr>
          <w:rFonts w:cstheme="minorHAnsi"/>
        </w:rPr>
      </w:pPr>
    </w:p>
    <w:p w:rsidR="00F3574D" w:rsidRPr="00544977" w:rsidRDefault="00F3574D" w:rsidP="00F3574D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F3574D" w:rsidRPr="00544977" w:rsidRDefault="00F3574D" w:rsidP="00F3574D">
      <w:pPr>
        <w:spacing w:after="0" w:line="240" w:lineRule="auto"/>
        <w:rPr>
          <w:rFonts w:cstheme="minorHAnsi"/>
        </w:rPr>
      </w:pPr>
    </w:p>
    <w:p w:rsidR="00F3574D" w:rsidRPr="00544977" w:rsidRDefault="00F3574D" w:rsidP="00F3574D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F3574D" w:rsidRPr="00544977" w:rsidRDefault="00F3574D" w:rsidP="00F3574D">
      <w:pPr>
        <w:spacing w:after="0" w:line="240" w:lineRule="auto"/>
        <w:rPr>
          <w:rFonts w:cstheme="minorHAnsi"/>
        </w:rPr>
      </w:pPr>
    </w:p>
    <w:p w:rsidR="00F3574D" w:rsidRPr="00544977" w:rsidRDefault="00F3574D" w:rsidP="00F3574D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>не котларнице која ради на гас</w:t>
      </w:r>
      <w:r w:rsidRPr="00544977">
        <w:rPr>
          <w:rFonts w:cstheme="minorHAnsi"/>
        </w:rPr>
        <w:t>.</w:t>
      </w:r>
    </w:p>
    <w:p w:rsidR="00F3574D" w:rsidRPr="00544977" w:rsidRDefault="00F3574D" w:rsidP="00F3574D">
      <w:pPr>
        <w:spacing w:after="0" w:line="240" w:lineRule="auto"/>
        <w:rPr>
          <w:rFonts w:cstheme="minorHAnsi"/>
        </w:rPr>
      </w:pPr>
    </w:p>
    <w:p w:rsidR="00F3574D" w:rsidRPr="00544977" w:rsidRDefault="00F3574D" w:rsidP="00F3574D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F3574D" w:rsidRPr="00544977" w:rsidRDefault="00F3574D" w:rsidP="00F3574D">
      <w:pPr>
        <w:spacing w:after="0" w:line="240" w:lineRule="auto"/>
        <w:rPr>
          <w:rFonts w:cstheme="minorHAnsi"/>
        </w:rPr>
      </w:pPr>
    </w:p>
    <w:p w:rsidR="00F3574D" w:rsidRPr="00544977" w:rsidRDefault="00F3574D" w:rsidP="00F3574D">
      <w:pPr>
        <w:spacing w:after="0" w:line="240" w:lineRule="auto"/>
        <w:rPr>
          <w:rFonts w:cstheme="minorHAnsi"/>
        </w:rPr>
      </w:pPr>
      <w:r w:rsidRPr="0054497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F3574D" w:rsidRPr="00544977" w:rsidRDefault="00F3574D" w:rsidP="00F3574D">
      <w:pPr>
        <w:spacing w:after="0" w:line="240" w:lineRule="auto"/>
        <w:rPr>
          <w:rFonts w:cstheme="minorHAnsi"/>
        </w:rPr>
      </w:pPr>
    </w:p>
    <w:p w:rsidR="00F3574D" w:rsidRPr="00544977" w:rsidRDefault="00F3574D" w:rsidP="00F3574D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lastRenderedPageBreak/>
        <w:t>Ургентна медицина је грана медицине која се фокусира на дијагнозу и третман акутног обољења и повреда које захтијевају тренутну медицинску пажњу, што обухвата прихват пацијента коме је неопходна медицинска помоћ после трауме (саобраћајног удеса, покушаја убиства самоубиства и др), бесвесног стања, срчног застоја, у ситуацијама када је пацијент респираторно и хемодинамски угрожен. Процењује се стање пацијента на основу кога се започиње одређена медицинска интерванција.</w:t>
      </w:r>
    </w:p>
    <w:p w:rsidR="00F3574D" w:rsidRPr="00544977" w:rsidRDefault="00F3574D" w:rsidP="00F3574D">
      <w:pPr>
        <w:spacing w:after="0" w:line="240" w:lineRule="auto"/>
        <w:rPr>
          <w:rFonts w:cstheme="minorHAnsi"/>
        </w:rPr>
      </w:pPr>
    </w:p>
    <w:p w:rsidR="00F3574D" w:rsidRDefault="00F3574D" w:rsidP="00F3574D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</w:t>
      </w:r>
    </w:p>
    <w:p w:rsidR="00F3574D" w:rsidRPr="00544977" w:rsidRDefault="00F3574D" w:rsidP="00F3574D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F3574D" w:rsidRPr="00B10D6A" w:rsidRDefault="00B10D6A" w:rsidP="00B10D6A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7.3.</w:t>
      </w:r>
      <w:r w:rsidR="00F3574D" w:rsidRPr="00B10D6A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F3574D" w:rsidRPr="00B10D6A" w:rsidRDefault="00B10D6A" w:rsidP="00B10D6A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7.4.</w:t>
      </w:r>
      <w:r w:rsidR="00F3574D" w:rsidRPr="00B10D6A">
        <w:rPr>
          <w:rFonts w:cstheme="minorHAnsi"/>
          <w:b/>
          <w:sz w:val="24"/>
          <w:szCs w:val="24"/>
        </w:rPr>
        <w:t xml:space="preserve"> </w:t>
      </w:r>
      <w:r w:rsidR="00F3574D" w:rsidRPr="00B10D6A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F3574D" w:rsidRPr="00F964E4" w:rsidTr="00F3574D">
        <w:trPr>
          <w:trHeight w:val="642"/>
          <w:jc w:val="center"/>
        </w:trPr>
        <w:tc>
          <w:tcPr>
            <w:tcW w:w="927" w:type="dxa"/>
            <w:vAlign w:val="center"/>
          </w:tcPr>
          <w:p w:rsidR="00F3574D" w:rsidRPr="003A66C2" w:rsidRDefault="00F3574D" w:rsidP="00F3574D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F3574D" w:rsidRPr="00F964E4" w:rsidRDefault="00F3574D" w:rsidP="00F3574D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F3574D" w:rsidRPr="00F964E4" w:rsidRDefault="00F3574D" w:rsidP="00F3574D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F3574D" w:rsidRPr="00F964E4" w:rsidTr="00F3574D">
        <w:trPr>
          <w:trHeight w:val="450"/>
          <w:jc w:val="center"/>
        </w:trPr>
        <w:tc>
          <w:tcPr>
            <w:tcW w:w="927" w:type="dxa"/>
            <w:vAlign w:val="center"/>
          </w:tcPr>
          <w:p w:rsidR="00F3574D" w:rsidRDefault="00F3574D" w:rsidP="00F3574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3574D" w:rsidRPr="00950783" w:rsidRDefault="002F39AA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2F39AA">
              <w:rPr>
                <w:rFonts w:ascii="Corbel" w:hAnsi="Corbel"/>
                <w:sz w:val="20"/>
                <w:szCs w:val="20"/>
              </w:rPr>
              <w:t>Доктор медицине специјалиста у ургентним службама и реанимацији</w:t>
            </w:r>
          </w:p>
        </w:tc>
        <w:tc>
          <w:tcPr>
            <w:tcW w:w="4447" w:type="dxa"/>
            <w:vAlign w:val="center"/>
          </w:tcPr>
          <w:p w:rsidR="00F3574D" w:rsidRPr="002F39AA" w:rsidRDefault="002F39AA" w:rsidP="00F3574D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2F39AA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ургентне медицине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2F39AA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F3574D" w:rsidRPr="00F964E4" w:rsidTr="00F3574D">
        <w:trPr>
          <w:trHeight w:val="450"/>
          <w:jc w:val="center"/>
        </w:trPr>
        <w:tc>
          <w:tcPr>
            <w:tcW w:w="927" w:type="dxa"/>
            <w:vAlign w:val="center"/>
          </w:tcPr>
          <w:p w:rsidR="00F3574D" w:rsidRDefault="00F3574D" w:rsidP="00F3574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3574D" w:rsidRPr="00950783" w:rsidRDefault="002F39AA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2F39AA"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F3574D" w:rsidRPr="002F39AA" w:rsidRDefault="002F39AA" w:rsidP="00F3574D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2F39AA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2F39AA">
              <w:rPr>
                <w:rFonts w:ascii="Corbel" w:hAnsi="Corbel"/>
                <w:sz w:val="16"/>
                <w:szCs w:val="16"/>
              </w:rPr>
              <w:t>Стручни испит, лиценца и најмање шест месеци радног искуства у звању доктора медицине</w:t>
            </w:r>
          </w:p>
        </w:tc>
      </w:tr>
    </w:tbl>
    <w:p w:rsidR="00F3574D" w:rsidRPr="00EF5C57" w:rsidRDefault="00F3574D" w:rsidP="00F3574D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F3574D" w:rsidRPr="007B091F" w:rsidRDefault="00B10D6A" w:rsidP="00F3574D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3574D">
        <w:rPr>
          <w:rFonts w:cstheme="minorHAnsi"/>
          <w:b/>
          <w:sz w:val="24"/>
          <w:szCs w:val="24"/>
        </w:rPr>
        <w:t>.4.1.</w:t>
      </w:r>
      <w:r w:rsidR="00F3574D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F3574D" w:rsidRDefault="00F3574D" w:rsidP="00F357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>Рад  у оквиру службе за за пријем и збрињавање ургентних стања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F3574D" w:rsidRDefault="00F3574D" w:rsidP="00F3574D">
      <w:pPr>
        <w:spacing w:after="0" w:line="240" w:lineRule="auto"/>
        <w:rPr>
          <w:rFonts w:cstheme="minorHAnsi"/>
          <w:sz w:val="24"/>
          <w:szCs w:val="24"/>
        </w:rPr>
      </w:pPr>
    </w:p>
    <w:p w:rsidR="00F3574D" w:rsidRPr="00831E77" w:rsidRDefault="00F3574D" w:rsidP="00F357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10D6A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F3574D" w:rsidRDefault="00F3574D" w:rsidP="00F3574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F3574D" w:rsidRDefault="00F3574D" w:rsidP="00F3574D">
      <w:pPr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F3574D">
      <w:pPr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F3574D">
      <w:pPr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F3574D">
      <w:pPr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F3574D">
      <w:pPr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F3574D">
      <w:pPr>
        <w:spacing w:line="240" w:lineRule="auto"/>
        <w:rPr>
          <w:rFonts w:cstheme="minorHAnsi"/>
          <w:sz w:val="24"/>
          <w:szCs w:val="24"/>
          <w:lang/>
        </w:rPr>
      </w:pPr>
    </w:p>
    <w:p w:rsidR="00752F68" w:rsidRPr="00752F68" w:rsidRDefault="00752F68" w:rsidP="00F3574D">
      <w:pPr>
        <w:spacing w:line="240" w:lineRule="auto"/>
        <w:rPr>
          <w:rFonts w:cstheme="minorHAnsi"/>
          <w:sz w:val="24"/>
          <w:szCs w:val="24"/>
          <w:lang/>
        </w:rPr>
      </w:pPr>
    </w:p>
    <w:p w:rsidR="00F3574D" w:rsidRPr="00B10D6A" w:rsidRDefault="00B10D6A" w:rsidP="00B10D6A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7.5.</w:t>
      </w:r>
      <w:r w:rsidR="00F3574D" w:rsidRPr="00B10D6A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F3574D" w:rsidRDefault="00B10D6A" w:rsidP="00F3574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3574D">
        <w:rPr>
          <w:rFonts w:cstheme="minorHAnsi"/>
          <w:sz w:val="24"/>
          <w:szCs w:val="24"/>
        </w:rPr>
        <w:t>.5</w:t>
      </w:r>
      <w:r w:rsidR="00F3574D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F3574D" w:rsidRDefault="00B10D6A" w:rsidP="00F3574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3574D">
        <w:rPr>
          <w:rFonts w:cstheme="minorHAnsi"/>
          <w:sz w:val="24"/>
          <w:szCs w:val="24"/>
        </w:rPr>
        <w:t>.5</w:t>
      </w:r>
      <w:r w:rsidR="00F3574D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p w:rsidR="00F3574D" w:rsidRDefault="00F3574D" w:rsidP="00F3574D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F3574D" w:rsidTr="00F3574D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574D" w:rsidRPr="00A326F2" w:rsidRDefault="00F3574D" w:rsidP="00F3574D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4D" w:rsidRDefault="00F3574D" w:rsidP="00F3574D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4C0358" w:rsidTr="00F3574D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58" w:rsidRPr="00A326F2" w:rsidRDefault="004C0358" w:rsidP="004C0358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3E76AA">
              <w:rPr>
                <w:sz w:val="24"/>
              </w:rPr>
              <w:t>Доктор медицине специјалиста у ургентним службама и реанимацији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lastRenderedPageBreak/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4C0358" w:rsidRPr="004C0358" w:rsidRDefault="004C0358" w:rsidP="004C0358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C0358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F04B00" w:rsidTr="00F3574D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00" w:rsidRPr="00A326F2" w:rsidRDefault="00F04B00" w:rsidP="00F04B00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C0358">
              <w:rPr>
                <w:rFonts w:ascii="Corbel" w:hAnsi="Corbel"/>
                <w:b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B00" w:rsidRPr="00F04B00" w:rsidRDefault="00F04B00" w:rsidP="00F04B0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04B0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F04B00" w:rsidRPr="00F04B00" w:rsidRDefault="00F04B00" w:rsidP="00F04B0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04B00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F04B00" w:rsidRPr="00F04B00" w:rsidRDefault="00F04B00" w:rsidP="00F04B0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04B0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F04B00" w:rsidRPr="00F04B00" w:rsidRDefault="00F04B00" w:rsidP="00F04B0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04B00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F04B00" w:rsidRPr="00F04B00" w:rsidRDefault="00F04B00" w:rsidP="00F04B0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04B0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04B00" w:rsidRPr="00F04B00" w:rsidRDefault="00F04B00" w:rsidP="00F04B0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04B00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</w:tbl>
    <w:p w:rsidR="00F3574D" w:rsidRDefault="00F3574D" w:rsidP="00F04B00">
      <w:pPr>
        <w:spacing w:after="0" w:line="240" w:lineRule="auto"/>
        <w:rPr>
          <w:rFonts w:cstheme="minorHAnsi"/>
          <w:sz w:val="24"/>
          <w:szCs w:val="24"/>
        </w:rPr>
      </w:pPr>
    </w:p>
    <w:p w:rsidR="00F3574D" w:rsidRPr="00FE1762" w:rsidRDefault="00B10D6A" w:rsidP="00F357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3574D">
        <w:rPr>
          <w:rFonts w:cstheme="minorHAnsi"/>
          <w:b/>
          <w:sz w:val="24"/>
          <w:szCs w:val="24"/>
        </w:rPr>
        <w:t>.5</w:t>
      </w:r>
      <w:r w:rsidR="00F3574D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3574D" w:rsidRPr="00293D78" w:rsidRDefault="00F3574D" w:rsidP="00F3574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3574D" w:rsidRPr="00FE1762" w:rsidRDefault="00B10D6A" w:rsidP="00F357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3574D">
        <w:rPr>
          <w:rFonts w:cstheme="minorHAnsi"/>
          <w:b/>
          <w:sz w:val="24"/>
          <w:szCs w:val="24"/>
        </w:rPr>
        <w:t>.5</w:t>
      </w:r>
      <w:r w:rsidR="00F3574D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F3574D" w:rsidRDefault="00F3574D" w:rsidP="00F3574D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  <w:r w:rsidRPr="00032656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 Послодавац је у обавези да на овом радном месту постави знаке упозорења, знаке опасности од повреда или употребе уређаја за рад и упозорења о ограниченим приступу радном месту, посебно неовлашћених лица.</w:t>
      </w:r>
    </w:p>
    <w:p w:rsidR="00F3574D" w:rsidRPr="00FE1762" w:rsidRDefault="00B10D6A" w:rsidP="00F357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3574D">
        <w:rPr>
          <w:rFonts w:cstheme="minorHAnsi"/>
          <w:b/>
          <w:sz w:val="24"/>
          <w:szCs w:val="24"/>
        </w:rPr>
        <w:t>.5</w:t>
      </w:r>
      <w:r w:rsidR="00F3574D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F3574D" w:rsidRDefault="00F3574D" w:rsidP="00F3574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3574D" w:rsidRPr="00752F68" w:rsidRDefault="00B10D6A" w:rsidP="00752F68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</w:rPr>
        <w:t>7</w:t>
      </w:r>
      <w:r w:rsidR="00F3574D">
        <w:rPr>
          <w:rFonts w:cstheme="minorHAnsi"/>
          <w:b/>
          <w:sz w:val="24"/>
          <w:szCs w:val="24"/>
        </w:rPr>
        <w:t>.5</w:t>
      </w:r>
      <w:r w:rsidR="00F3574D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F3574D" w:rsidRPr="006E1125" w:rsidTr="00F3574D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F3574D" w:rsidRPr="00D91A7A" w:rsidRDefault="00F3574D" w:rsidP="00F357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F3574D" w:rsidRPr="006E1125" w:rsidRDefault="00F3574D" w:rsidP="00F357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F3574D" w:rsidRPr="00D91A7A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F3574D" w:rsidRPr="00D91A7A" w:rsidRDefault="00F3574D" w:rsidP="00F357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F3574D" w:rsidRDefault="00F3574D" w:rsidP="00F357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F3574D" w:rsidRPr="00D91A7A" w:rsidRDefault="00F3574D" w:rsidP="00F357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F3574D" w:rsidRPr="006E1125" w:rsidTr="00F3574D">
        <w:trPr>
          <w:trHeight w:val="280"/>
          <w:jc w:val="center"/>
        </w:trPr>
        <w:tc>
          <w:tcPr>
            <w:tcW w:w="1507" w:type="dxa"/>
            <w:vAlign w:val="center"/>
          </w:tcPr>
          <w:p w:rsidR="00F3574D" w:rsidRPr="006E1125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F3574D" w:rsidRPr="00E52CCC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F3574D" w:rsidRPr="006E1125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3574D" w:rsidRPr="00865E85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3574D" w:rsidRPr="006E1125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3574D" w:rsidRPr="006E1125" w:rsidTr="00F3574D">
        <w:trPr>
          <w:trHeight w:val="280"/>
          <w:jc w:val="center"/>
        </w:trPr>
        <w:tc>
          <w:tcPr>
            <w:tcW w:w="1507" w:type="dxa"/>
            <w:vAlign w:val="center"/>
          </w:tcPr>
          <w:p w:rsidR="00F3574D" w:rsidRPr="002F05A6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Заштита главе</w:t>
            </w:r>
          </w:p>
        </w:tc>
        <w:tc>
          <w:tcPr>
            <w:tcW w:w="2460" w:type="dxa"/>
            <w:vAlign w:val="center"/>
          </w:tcPr>
          <w:p w:rsidR="00F3574D" w:rsidRPr="002F05A6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3574D" w:rsidRPr="00865E85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3574D" w:rsidRPr="006E1125" w:rsidTr="00F3574D">
        <w:trPr>
          <w:trHeight w:val="280"/>
          <w:jc w:val="center"/>
        </w:trPr>
        <w:tc>
          <w:tcPr>
            <w:tcW w:w="1507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3574D" w:rsidRPr="0044340E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3574D" w:rsidRPr="006E1125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3574D" w:rsidRPr="006E1125" w:rsidTr="00F3574D">
        <w:trPr>
          <w:trHeight w:val="280"/>
          <w:jc w:val="center"/>
        </w:trPr>
        <w:tc>
          <w:tcPr>
            <w:tcW w:w="1507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F3574D" w:rsidRPr="0044340E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F3574D" w:rsidRPr="006E1125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F3574D" w:rsidRPr="006E1125" w:rsidTr="00F3574D">
        <w:trPr>
          <w:trHeight w:val="280"/>
          <w:jc w:val="center"/>
        </w:trPr>
        <w:tc>
          <w:tcPr>
            <w:tcW w:w="1507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F3574D" w:rsidRPr="00F04B00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  <w:r w:rsidR="00F04B00">
              <w:rPr>
                <w:rFonts w:ascii="Corbel" w:hAnsi="Corbel"/>
                <w:sz w:val="20"/>
                <w:szCs w:val="20"/>
              </w:rPr>
              <w:t>, заштитне наочаре</w:t>
            </w:r>
          </w:p>
        </w:tc>
        <w:tc>
          <w:tcPr>
            <w:tcW w:w="2135" w:type="dxa"/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F3574D" w:rsidRDefault="00F3574D" w:rsidP="00F357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F3574D" w:rsidRPr="00FB6DE2" w:rsidRDefault="00F3574D" w:rsidP="00F3574D">
      <w:pPr>
        <w:spacing w:line="240" w:lineRule="auto"/>
        <w:rPr>
          <w:rFonts w:cstheme="minorHAnsi"/>
          <w:b/>
          <w:sz w:val="24"/>
          <w:szCs w:val="24"/>
        </w:rPr>
      </w:pPr>
    </w:p>
    <w:p w:rsidR="00F3574D" w:rsidRPr="00472E3A" w:rsidRDefault="00B10D6A" w:rsidP="00F3574D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3574D">
        <w:rPr>
          <w:rFonts w:cstheme="minorHAnsi"/>
          <w:b/>
          <w:sz w:val="24"/>
          <w:szCs w:val="24"/>
        </w:rPr>
        <w:t>.5.1.6.</w:t>
      </w:r>
      <w:r w:rsidR="00F3574D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2E40F9" w:rsidTr="000A07A6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40F9" w:rsidRP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2E40F9" w:rsidRDefault="002E40F9" w:rsidP="000A07A6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E40F9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E40F9" w:rsidRP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2E40F9" w:rsidTr="000A07A6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40F9" w:rsidRDefault="002E40F9" w:rsidP="000A07A6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40F9" w:rsidRDefault="002E40F9" w:rsidP="000A07A6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40F9" w:rsidRDefault="002E40F9" w:rsidP="000A07A6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2E40F9" w:rsidRDefault="002E40F9" w:rsidP="000A07A6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2E40F9" w:rsidTr="000A07A6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2E40F9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2E40F9" w:rsidTr="000A07A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0130E5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E40F9" w:rsidP="000A07A6">
            <w:pPr>
              <w:rPr>
                <w:rFonts w:ascii="Corbel" w:hAnsi="Corbel"/>
                <w:sz w:val="20"/>
                <w:szCs w:val="20"/>
              </w:rPr>
            </w:pPr>
            <w:r w:rsidRPr="002E40F9">
              <w:rPr>
                <w:rFonts w:ascii="Corbel" w:hAnsi="Corbel"/>
                <w:sz w:val="20"/>
                <w:szCs w:val="20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Знатне </w:t>
            </w:r>
            <w:r w:rsidR="002E40F9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2E40F9" w:rsidTr="000A07A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0130E5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4910B1" w:rsidRDefault="002E40F9" w:rsidP="000A07A6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2E40F9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CC1" w:rsidRPr="008E1CC1" w:rsidRDefault="008E1CC1" w:rsidP="008E1CC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2E40F9" w:rsidRDefault="008E1CC1" w:rsidP="008E1CC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E40F9" w:rsidTr="000A07A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0130E5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7E1A7F" w:rsidRDefault="00C00AED" w:rsidP="000A07A6">
            <w:r w:rsidRPr="00C00AED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B3E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2E40F9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E40F9" w:rsidTr="000A07A6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C00AED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00AED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2E40F9" w:rsidTr="000A07A6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0130E5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C00AED" w:rsidP="000A07A6">
            <w:pPr>
              <w:rPr>
                <w:rFonts w:ascii="Corbel" w:hAnsi="Corbel"/>
                <w:sz w:val="20"/>
                <w:szCs w:val="20"/>
              </w:rPr>
            </w:pPr>
            <w:r w:rsidRPr="00C00AED">
              <w:rPr>
                <w:rFonts w:ascii="Corbel" w:hAnsi="Corbel"/>
                <w:sz w:val="20"/>
                <w:szCs w:val="20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CC1" w:rsidRPr="008E1CC1" w:rsidRDefault="008E1CC1" w:rsidP="008E1CC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2E40F9" w:rsidRDefault="008E1CC1" w:rsidP="008E1CC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E40F9" w:rsidTr="000A07A6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0130E5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B3308B" w:rsidRDefault="00C00AED" w:rsidP="000A07A6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00AED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Озбиљне </w:t>
            </w:r>
            <w:r w:rsidR="002E40F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2E40F9" w:rsidTr="000A07A6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6F660C" w:rsidRDefault="000130E5" w:rsidP="000A07A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2E40F9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C00AED" w:rsidP="000A07A6">
            <w:pPr>
              <w:rPr>
                <w:rFonts w:ascii="Corbel" w:hAnsi="Corbel"/>
                <w:sz w:val="20"/>
                <w:szCs w:val="20"/>
              </w:rPr>
            </w:pPr>
            <w:r w:rsidRPr="00C00AED">
              <w:rPr>
                <w:rFonts w:ascii="Corbel" w:hAnsi="Corbel"/>
                <w:sz w:val="20"/>
                <w:szCs w:val="20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CC1" w:rsidRPr="008E1CC1" w:rsidRDefault="008E1CC1" w:rsidP="008E1CC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2E40F9" w:rsidRDefault="008E1CC1" w:rsidP="008E1CC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Озбиљне </w:t>
            </w:r>
            <w:r w:rsidR="002E40F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2E40F9" w:rsidTr="000A07A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6F660C" w:rsidRDefault="000130E5" w:rsidP="000A07A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2E40F9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6F660C" w:rsidRDefault="00C00AED" w:rsidP="000A07A6">
            <w:pPr>
              <w:rPr>
                <w:rFonts w:ascii="Corbel" w:hAnsi="Corbel"/>
                <w:sz w:val="20"/>
                <w:szCs w:val="20"/>
              </w:rPr>
            </w:pPr>
            <w:r w:rsidRPr="00C00AED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2E40F9" w:rsidTr="000A07A6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2F68" w:rsidRDefault="00752F68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2E40F9" w:rsidRDefault="00C00AED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C00AED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3. Опасности због коришћења електричне струје</w:t>
            </w:r>
          </w:p>
        </w:tc>
      </w:tr>
      <w:tr w:rsidR="002E40F9" w:rsidTr="000A07A6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Default="000130E5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Pr="00811A85" w:rsidRDefault="00C00AED" w:rsidP="000A07A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C00AED">
              <w:rPr>
                <w:rFonts w:ascii="Corbel" w:hAnsi="Corbel" w:cs="Tahoma"/>
                <w:sz w:val="20"/>
                <w:szCs w:val="20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3E" w:rsidRPr="002E5B3E" w:rsidRDefault="002E5B3E" w:rsidP="002E5B3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2E40F9" w:rsidRPr="00811A85" w:rsidRDefault="002E40F9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Pr="00811A85" w:rsidRDefault="00201C77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Pr="00811A85" w:rsidRDefault="007357A5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E40F9" w:rsidRPr="00811A85" w:rsidRDefault="002E40F9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2E40F9" w:rsidTr="000A07A6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Default="000130E5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Pr="00811A85" w:rsidRDefault="00C00AED" w:rsidP="000A07A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C00AED">
              <w:rPr>
                <w:rFonts w:ascii="Corbel" w:hAnsi="Corbel" w:cs="Tahoma"/>
                <w:sz w:val="20"/>
                <w:szCs w:val="20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Pr="002E5B3E" w:rsidRDefault="002E5B3E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2E40F9" w:rsidRPr="00811A85" w:rsidRDefault="002E40F9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Pr="00811A85" w:rsidRDefault="007357A5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Озбиљне </w:t>
            </w:r>
            <w:r w:rsidR="002E40F9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F9" w:rsidRPr="00811A85" w:rsidRDefault="007357A5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2E40F9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E40F9" w:rsidRPr="00811A85" w:rsidRDefault="002E40F9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2E40F9" w:rsidTr="000A07A6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46195B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6195B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2E40F9" w:rsidTr="000A07A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0130E5" w:rsidP="0046195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195B" w:rsidRPr="0046195B" w:rsidRDefault="0046195B" w:rsidP="0046195B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46195B">
              <w:rPr>
                <w:rFonts w:ascii="Corbel" w:hAnsi="Corbel"/>
                <w:sz w:val="20"/>
                <w:szCs w:val="20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2E40F9" w:rsidRDefault="0046195B" w:rsidP="0046195B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46195B">
              <w:rPr>
                <w:rFonts w:ascii="Corbel" w:hAnsi="Corbel"/>
                <w:sz w:val="20"/>
                <w:szCs w:val="20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46195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46195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46195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46195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2E40F9" w:rsidTr="000A07A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46195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811A85" w:rsidRDefault="0046195B" w:rsidP="000A07A6">
            <w:pPr>
              <w:rPr>
                <w:rFonts w:ascii="Corbel" w:hAnsi="Corbel" w:cs="Tahoma"/>
                <w:sz w:val="20"/>
                <w:szCs w:val="20"/>
              </w:rPr>
            </w:pPr>
            <w:r w:rsidRPr="0046195B">
              <w:rPr>
                <w:rFonts w:ascii="Corbel" w:hAnsi="Corbel"/>
                <w:sz w:val="20"/>
                <w:szCs w:val="20"/>
              </w:rPr>
              <w:t xml:space="preserve">Штетности  од УВ зрачења гермицидних  лампи,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CC1" w:rsidRPr="008E1CC1" w:rsidRDefault="008E1CC1" w:rsidP="008E1CC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2E40F9" w:rsidRDefault="008E1CC1" w:rsidP="008E1CC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E40F9" w:rsidTr="000A07A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EF781B" w:rsidRDefault="0046195B" w:rsidP="000A07A6">
            <w:pPr>
              <w:rPr>
                <w:rFonts w:ascii="Corbel" w:hAnsi="Corbel" w:cs="Tahoma"/>
                <w:sz w:val="20"/>
                <w:szCs w:val="20"/>
              </w:rPr>
            </w:pPr>
            <w:r w:rsidRPr="0046195B">
              <w:rPr>
                <w:rFonts w:ascii="Corbel" w:hAnsi="Corbel"/>
                <w:sz w:val="20"/>
                <w:szCs w:val="20"/>
              </w:rPr>
              <w:t>Хемијске штетности ( анестетици, дезинфицијенси),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1CC1" w:rsidRPr="008E1CC1" w:rsidRDefault="008E1CC1" w:rsidP="008E1CC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2E40F9" w:rsidRDefault="008E1CC1" w:rsidP="008E1CC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E40F9" w:rsidTr="000A07A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Pr="00811A85" w:rsidRDefault="0046195B" w:rsidP="000A07A6">
            <w:pPr>
              <w:rPr>
                <w:rFonts w:ascii="Corbel" w:hAnsi="Corbel" w:cs="Tahoma"/>
                <w:sz w:val="20"/>
                <w:szCs w:val="20"/>
              </w:rPr>
            </w:pPr>
            <w:r w:rsidRPr="0046195B">
              <w:rPr>
                <w:rFonts w:ascii="Corbel" w:hAnsi="Corbel" w:cs="Tahoma"/>
                <w:sz w:val="20"/>
                <w:szCs w:val="20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2E40F9" w:rsidTr="000A07A6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46195B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6195B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46195B" w:rsidP="000A07A6">
            <w:pPr>
              <w:rPr>
                <w:rFonts w:ascii="Corbel" w:hAnsi="Corbel"/>
                <w:sz w:val="20"/>
                <w:szCs w:val="20"/>
              </w:rPr>
            </w:pPr>
            <w:r w:rsidRPr="0046195B">
              <w:rPr>
                <w:rFonts w:ascii="Corbel" w:hAnsi="Corbel"/>
                <w:sz w:val="20"/>
                <w:szCs w:val="20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B3E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2E40F9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46195B" w:rsidP="000A07A6">
            <w:pPr>
              <w:rPr>
                <w:rFonts w:ascii="Corbel" w:hAnsi="Corbel"/>
                <w:sz w:val="20"/>
                <w:szCs w:val="20"/>
              </w:rPr>
            </w:pPr>
            <w:r w:rsidRPr="0046195B">
              <w:rPr>
                <w:rFonts w:ascii="Corbel" w:hAnsi="Corbel"/>
                <w:sz w:val="20"/>
                <w:szCs w:val="20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B3E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2E40F9" w:rsidRDefault="002E40F9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46195B" w:rsidP="000A07A6">
            <w:pPr>
              <w:rPr>
                <w:rFonts w:ascii="Corbel" w:hAnsi="Corbel"/>
                <w:sz w:val="20"/>
                <w:szCs w:val="20"/>
              </w:rPr>
            </w:pPr>
            <w:r w:rsidRPr="0046195B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46195B" w:rsidP="000A07A6">
            <w:pPr>
              <w:rPr>
                <w:rFonts w:ascii="Corbel" w:hAnsi="Corbel"/>
                <w:sz w:val="20"/>
                <w:szCs w:val="20"/>
              </w:rPr>
            </w:pPr>
            <w:r w:rsidRPr="0046195B">
              <w:rPr>
                <w:rFonts w:ascii="Corbel" w:hAnsi="Corbel"/>
                <w:sz w:val="20"/>
                <w:szCs w:val="20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B3E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2E40F9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rPr>
                <w:rFonts w:ascii="Corbel" w:hAnsi="Corbel"/>
                <w:sz w:val="20"/>
                <w:szCs w:val="20"/>
              </w:rPr>
            </w:pPr>
            <w:r w:rsidRPr="008E1CC1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rPr>
                <w:rFonts w:ascii="Corbel" w:hAnsi="Corbel"/>
                <w:sz w:val="20"/>
                <w:szCs w:val="20"/>
              </w:rPr>
            </w:pPr>
            <w:r w:rsidRPr="008E1CC1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B3E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2E40F9" w:rsidRDefault="002E40F9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rPr>
                <w:rFonts w:ascii="Corbel" w:hAnsi="Corbel"/>
                <w:sz w:val="20"/>
                <w:szCs w:val="20"/>
              </w:rPr>
            </w:pPr>
            <w:r w:rsidRPr="008E1CC1">
              <w:rPr>
                <w:rFonts w:ascii="Corbel" w:hAnsi="Corbel"/>
                <w:sz w:val="20"/>
                <w:szCs w:val="20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B0642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40F9" w:rsidRPr="000B6416" w:rsidRDefault="008E1CC1" w:rsidP="000A07A6">
            <w:r w:rsidRPr="008E1CC1">
              <w:rPr>
                <w:rFonts w:ascii="Corbel" w:hAnsi="Corbel" w:cs="Tahoma"/>
                <w:sz w:val="20"/>
                <w:szCs w:val="20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2E40F9" w:rsidTr="000A07A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3E43AE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40F9" w:rsidRPr="003E67BC" w:rsidRDefault="008E1CC1" w:rsidP="000A07A6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8E1CC1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B3E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2E40F9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E40F9" w:rsidTr="000A07A6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8E1CC1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2E40F9" w:rsidTr="000A07A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Default="003E43AE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Default="008E1CC1" w:rsidP="000A07A6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8E1CC1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5B3E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2E40F9" w:rsidRDefault="002E5B3E" w:rsidP="002E5B3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E40F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Озбиљне </w:t>
            </w:r>
            <w:r w:rsidR="002E40F9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Default="0018206D" w:rsidP="000A07A6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2E40F9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2E40F9" w:rsidTr="000A07A6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E1CC1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2E40F9" w:rsidTr="000A07A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Default="003E43AE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Pr="00811A85" w:rsidRDefault="008E1CC1" w:rsidP="000A07A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8E1CC1">
              <w:rPr>
                <w:rFonts w:ascii="Corbel" w:hAnsi="Corbel" w:cs="Tahoma"/>
                <w:sz w:val="20"/>
                <w:szCs w:val="20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Default="008E1CC1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Default="00201C77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2E40F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E40F9" w:rsidRDefault="007357A5" w:rsidP="000A07A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2E40F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E40F9" w:rsidRDefault="002E40F9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2E40F9" w:rsidTr="000A07A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E40F9" w:rsidRDefault="003E43AE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2E40F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E40F9" w:rsidRPr="00811A85" w:rsidRDefault="008E1CC1" w:rsidP="000A07A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8E1CC1">
              <w:rPr>
                <w:rFonts w:ascii="Corbel" w:hAnsi="Corbel" w:cs="Tahoma"/>
                <w:sz w:val="20"/>
                <w:szCs w:val="20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E1CC1" w:rsidRPr="008E1CC1" w:rsidRDefault="008E1CC1" w:rsidP="008E1CC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2E40F9" w:rsidRPr="00811A85" w:rsidRDefault="008E1CC1" w:rsidP="008E1CC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2E40F9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E40F9" w:rsidRPr="00811A85" w:rsidRDefault="00201C77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2E40F9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E40F9" w:rsidRPr="00811A85" w:rsidRDefault="007357A5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2E40F9"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="002E40F9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E40F9" w:rsidRPr="00811A85" w:rsidRDefault="002E40F9" w:rsidP="000A07A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F3574D" w:rsidRPr="006C0B44" w:rsidRDefault="00F3574D" w:rsidP="00F3574D">
      <w:pPr>
        <w:spacing w:line="240" w:lineRule="auto"/>
        <w:rPr>
          <w:rFonts w:cstheme="minorHAnsi"/>
          <w:b/>
          <w:sz w:val="24"/>
          <w:szCs w:val="24"/>
        </w:rPr>
      </w:pPr>
    </w:p>
    <w:p w:rsidR="00F3574D" w:rsidRPr="00047093" w:rsidRDefault="00B10D6A" w:rsidP="00F357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3574D">
        <w:rPr>
          <w:rFonts w:cstheme="minorHAnsi"/>
          <w:b/>
          <w:sz w:val="24"/>
          <w:szCs w:val="24"/>
        </w:rPr>
        <w:t xml:space="preserve">.6 </w:t>
      </w:r>
      <w:r w:rsidR="00F3574D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18206D" w:rsidTr="000A07A6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206D" w:rsidRP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8206D" w:rsidRP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06D" w:rsidRPr="0018206D" w:rsidRDefault="0018206D" w:rsidP="004C59F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18206D" w:rsidTr="000A07A6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D" w:rsidRDefault="003E43AE" w:rsidP="004C59F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18206D" w:rsidRDefault="0018206D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206D" w:rsidRDefault="003E43AE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18206D" w:rsidRDefault="0018206D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206D" w:rsidRDefault="003E43AE" w:rsidP="000A07A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D" w:rsidRPr="0018206D" w:rsidRDefault="0018206D" w:rsidP="000130E5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18206D" w:rsidRPr="0018206D" w:rsidRDefault="0018206D" w:rsidP="000130E5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</w:t>
            </w: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се спроводи </w:t>
            </w:r>
          </w:p>
          <w:p w:rsidR="0018206D" w:rsidRPr="0018206D" w:rsidRDefault="0018206D" w:rsidP="000130E5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18206D" w:rsidRPr="0018206D" w:rsidRDefault="0018206D" w:rsidP="000130E5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18206D" w:rsidRPr="0018206D" w:rsidRDefault="0018206D" w:rsidP="000130E5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18206D" w:rsidRPr="0018206D" w:rsidRDefault="0018206D" w:rsidP="000130E5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18206D" w:rsidRPr="0018206D" w:rsidRDefault="0018206D" w:rsidP="000130E5">
            <w:pPr>
              <w:spacing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18206D" w:rsidRPr="00431C1C" w:rsidRDefault="0018206D" w:rsidP="000130E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забрани да се заштитни поклопци за игле поново користе. 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0A07A6" w:rsidRPr="000A07A6" w:rsidRDefault="000A07A6" w:rsidP="000A07A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Начелник </w:t>
            </w: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службе</w:t>
            </w:r>
          </w:p>
          <w:p w:rsidR="0018206D" w:rsidRPr="00356046" w:rsidRDefault="000A07A6" w:rsidP="000A07A6">
            <w:pPr>
              <w:jc w:val="center"/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206D" w:rsidRPr="000A07A6" w:rsidRDefault="000A07A6" w:rsidP="000A07A6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Стално</w:t>
            </w:r>
          </w:p>
        </w:tc>
      </w:tr>
      <w:tr w:rsidR="0018206D" w:rsidTr="000A07A6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D" w:rsidRDefault="003E43AE" w:rsidP="0018206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18206D" w:rsidRDefault="0018206D" w:rsidP="0018206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206D" w:rsidRDefault="003E43AE" w:rsidP="0018206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18206D" w:rsidRDefault="0018206D" w:rsidP="0018206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206D" w:rsidRDefault="003E43AE" w:rsidP="0018206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18206D" w:rsidRDefault="0018206D" w:rsidP="0018206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8206D" w:rsidRDefault="003E43AE" w:rsidP="0018206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D" w:rsidRPr="0018206D" w:rsidRDefault="0018206D" w:rsidP="0018206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18206D" w:rsidRPr="0018206D" w:rsidRDefault="0018206D" w:rsidP="0018206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18206D" w:rsidRPr="0018206D" w:rsidRDefault="0018206D" w:rsidP="0018206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 обезбедити стално чишћење и одржавање пода, држати под сувим,</w:t>
            </w:r>
          </w:p>
          <w:p w:rsidR="0018206D" w:rsidRPr="0018206D" w:rsidRDefault="0018206D" w:rsidP="0018206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18206D" w:rsidRPr="0018206D" w:rsidRDefault="0018206D" w:rsidP="0018206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18206D" w:rsidRPr="0018206D" w:rsidRDefault="0018206D" w:rsidP="0018206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18206D" w:rsidRPr="0018206D" w:rsidRDefault="0018206D" w:rsidP="0018206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18206D" w:rsidRPr="003334E6" w:rsidRDefault="0018206D" w:rsidP="0018206D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18206D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Стално</w:t>
            </w:r>
          </w:p>
        </w:tc>
      </w:tr>
      <w:tr w:rsidR="0018206D" w:rsidTr="000A07A6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D" w:rsidRDefault="0018206D" w:rsidP="000A07A6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3E43AE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3E43AE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18206D" w:rsidRPr="00987080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18206D" w:rsidTr="000A07A6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D" w:rsidRDefault="003E43AE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3E43AE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3E43AE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3E43AE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18206D" w:rsidRDefault="0018206D" w:rsidP="000A07A6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-користити  предвиђену заштитну опрему,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Поштовати правила за  сигурно руковање опасним материјама, Израдити план</w:t>
            </w:r>
            <w:r w:rsidRPr="000A07A6">
              <w:rPr>
                <w:rFonts w:ascii="Corbel" w:hAnsi="Corbel" w:cs="Corbel"/>
                <w:sz w:val="20"/>
                <w:szCs w:val="20"/>
              </w:rPr>
              <w:t> за  брзе реакције</w:t>
            </w:r>
            <w:r w:rsidRPr="000A07A6">
              <w:rPr>
                <w:rFonts w:ascii="Corbel" w:hAnsi="Corbel" w:cs="Corbel"/>
                <w:sz w:val="20"/>
                <w:szCs w:val="20"/>
              </w:rPr>
              <w:t xml:space="preserve">и поступање у хитним </w:t>
            </w:r>
            <w:r w:rsidRPr="000A07A6">
              <w:rPr>
                <w:rFonts w:ascii="Corbel" w:hAnsi="Corbel"/>
                <w:sz w:val="20"/>
                <w:szCs w:val="20"/>
              </w:rPr>
              <w:t>случајевима,</w:t>
            </w:r>
            <w:r w:rsidRPr="000A07A6">
              <w:rPr>
                <w:rFonts w:ascii="Corbel" w:hAnsi="Corbel" w:cs="Corbel"/>
                <w:sz w:val="20"/>
                <w:szCs w:val="20"/>
              </w:rPr>
              <w:t> Безбедно одлагање контаминираног прибора, Симулација незгода за брзу санацију,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</w:t>
            </w:r>
            <w:r w:rsidRPr="000A07A6">
              <w:rPr>
                <w:rFonts w:ascii="Corbel" w:hAnsi="Corbel"/>
                <w:sz w:val="20"/>
                <w:szCs w:val="20"/>
              </w:rPr>
              <w:lastRenderedPageBreak/>
              <w:t xml:space="preserve">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18206D" w:rsidRPr="00051863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/>
                <w:sz w:val="20"/>
                <w:szCs w:val="20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18206D" w:rsidTr="000A07A6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3E43AE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3E43AE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</w:t>
            </w: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 xml:space="preserve">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18206D" w:rsidRDefault="0018206D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18206D" w:rsidTr="000A07A6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0A07A6" w:rsidRPr="000A07A6" w:rsidRDefault="000A07A6" w:rsidP="000A07A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18206D" w:rsidRPr="00394CED" w:rsidRDefault="000A07A6" w:rsidP="000A07A6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0A07A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18206D" w:rsidTr="000A07A6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18206D" w:rsidRDefault="0018206D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8206D" w:rsidRDefault="00AC02CF" w:rsidP="000A07A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18206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</w:t>
            </w:r>
          </w:p>
          <w:p w:rsidR="000A07A6" w:rsidRPr="000A07A6" w:rsidRDefault="000A07A6" w:rsidP="000A07A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0A07A6" w:rsidRPr="000A07A6" w:rsidRDefault="000A07A6" w:rsidP="000A07A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0A07A6" w:rsidRPr="000A07A6" w:rsidRDefault="000A07A6" w:rsidP="000A07A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0A07A6" w:rsidRPr="000A07A6" w:rsidRDefault="000A07A6" w:rsidP="000A07A6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18206D" w:rsidRPr="00B64CE3" w:rsidRDefault="000A07A6" w:rsidP="000A07A6">
            <w:pPr>
              <w:spacing w:after="0" w:line="240" w:lineRule="auto"/>
              <w:rPr>
                <w:rFonts w:ascii="Corbel" w:hAnsi="Corbel" w:cs="Tahoma"/>
                <w:sz w:val="20"/>
                <w:szCs w:val="20"/>
              </w:rPr>
            </w:pPr>
            <w:r w:rsidRPr="000A07A6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0A07A6" w:rsidRPr="000A07A6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A07A6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206D" w:rsidRDefault="000A07A6" w:rsidP="000A07A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F3574D" w:rsidRDefault="00F3574D" w:rsidP="000A07A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3574D" w:rsidRDefault="000A07A6" w:rsidP="00F3574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7535" cy="4742180"/>
            <wp:effectExtent l="0" t="0" r="0" b="0"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02CF" w:rsidRPr="00752F68" w:rsidRDefault="00AC02CF" w:rsidP="00F3574D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</w:p>
    <w:p w:rsidR="00F3574D" w:rsidRPr="00C62AAA" w:rsidRDefault="00F3574D" w:rsidP="00F3574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F3574D" w:rsidTr="00F3574D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F3574D" w:rsidTr="00F3574D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AB6E43" w:rsidP="00F3574D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B6E43">
              <w:pict>
                <v:rect id="_x0000_s1306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F3574D" w:rsidTr="00F3574D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AB6E43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307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F3574D" w:rsidTr="00F3574D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3574D" w:rsidRDefault="00AB6E43" w:rsidP="00F3574D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308" style="position:absolute;margin-left:0;margin-top:7.1pt;width:28.35pt;height:11.35pt;z-index:251668480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F3574D" w:rsidTr="00F3574D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3574D" w:rsidRDefault="00AB6E43" w:rsidP="00F3574D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309" style="position:absolute;margin-left:0;margin-top:7.1pt;width:28.35pt;height:11.35pt;z-index:251669504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F3574D" w:rsidTr="00F3574D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3574D" w:rsidRDefault="00AB6E43" w:rsidP="00F3574D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B6E43">
              <w:pict>
                <v:rect id="_x0000_s1310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3574D" w:rsidRDefault="00F3574D" w:rsidP="00F357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F3574D" w:rsidRPr="00AC02CF" w:rsidRDefault="00F3574D" w:rsidP="00F3574D">
      <w:pPr>
        <w:spacing w:line="240" w:lineRule="auto"/>
        <w:rPr>
          <w:rFonts w:cstheme="minorHAnsi"/>
          <w:b/>
          <w:sz w:val="24"/>
          <w:szCs w:val="24"/>
        </w:rPr>
      </w:pPr>
    </w:p>
    <w:p w:rsidR="00F3574D" w:rsidRDefault="00F3574D" w:rsidP="00F357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F357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F357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Default="00752F68" w:rsidP="00F357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52F68" w:rsidRPr="00752F68" w:rsidRDefault="00752F68" w:rsidP="00F357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F3574D" w:rsidRPr="00AC02CF" w:rsidRDefault="00AC02CF" w:rsidP="00AC02CF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lastRenderedPageBreak/>
        <w:t>7.7.</w:t>
      </w:r>
      <w:r w:rsidR="00F3574D" w:rsidRPr="00AC02C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F3574D" w:rsidRDefault="00F3574D" w:rsidP="00F3574D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 xml:space="preserve">o </w:t>
      </w:r>
      <w:r w:rsidRPr="00A77A59">
        <w:rPr>
          <w:rFonts w:cstheme="minorHAnsi"/>
          <w:b/>
          <w:caps/>
        </w:rPr>
        <w:t>Доктор</w:t>
      </w:r>
      <w:r>
        <w:rPr>
          <w:rFonts w:cstheme="minorHAnsi"/>
          <w:b/>
          <w:caps/>
        </w:rPr>
        <w:t>а</w:t>
      </w:r>
      <w:r w:rsidRPr="00A77A59">
        <w:rPr>
          <w:rFonts w:cstheme="minorHAnsi"/>
          <w:b/>
          <w:caps/>
        </w:rPr>
        <w:t xml:space="preserve"> медицине специјалист</w:t>
      </w:r>
      <w:r>
        <w:rPr>
          <w:rFonts w:cstheme="minorHAnsi"/>
          <w:b/>
          <w:caps/>
        </w:rPr>
        <w:t>е</w:t>
      </w:r>
      <w:r w:rsidRPr="00A77A59">
        <w:rPr>
          <w:rFonts w:cstheme="minorHAnsi"/>
          <w:b/>
          <w:caps/>
        </w:rPr>
        <w:t xml:space="preserve"> у ургентним службама и реанимациј</w:t>
      </w:r>
      <w:r w:rsidR="004C59F7">
        <w:rPr>
          <w:rFonts w:cstheme="minorHAnsi"/>
          <w:b/>
          <w:caps/>
        </w:rPr>
        <w:t>и и доктора медицине</w:t>
      </w:r>
      <w:r>
        <w:rPr>
          <w:rFonts w:cstheme="minorHAnsi"/>
          <w:caps/>
        </w:rPr>
        <w:t xml:space="preserve">- </w:t>
      </w:r>
      <w:r w:rsidRPr="00A77A59">
        <w:rPr>
          <w:rFonts w:cstheme="minorHAnsi"/>
          <w:b/>
          <w:caps/>
          <w:highlight w:val="lightGray"/>
        </w:rPr>
        <w:t>Одсек за пријем, тријажу и реанимацију , Одсек за трауматологију, Одсек за опсервацију и лечење ургентних стања, Одсек за токсикологију, Одсек за ургентни медицински транспорт</w:t>
      </w:r>
      <w:r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>алази у нивоу прихватљив, мали ,</w:t>
      </w:r>
      <w:r w:rsidRPr="009116C8">
        <w:rPr>
          <w:rFonts w:cstheme="minorHAnsi"/>
          <w:caps/>
        </w:rPr>
        <w:t xml:space="preserve"> 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F3574D" w:rsidRPr="003500B6" w:rsidRDefault="00F3574D" w:rsidP="00F3574D">
      <w:pPr>
        <w:spacing w:after="0"/>
        <w:ind w:firstLine="708"/>
        <w:jc w:val="both"/>
        <w:rPr>
          <w:rFonts w:cstheme="minorHAnsi"/>
          <w:caps/>
        </w:rPr>
      </w:pP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F3574D" w:rsidRPr="003500B6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F3574D" w:rsidRPr="003500B6" w:rsidRDefault="00F3574D" w:rsidP="00F357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F3574D" w:rsidRPr="009A5FB6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752F68" w:rsidRDefault="00752F68" w:rsidP="00F3574D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752F68" w:rsidRPr="00752F68" w:rsidRDefault="00752F68" w:rsidP="00F3574D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F3574D" w:rsidRPr="003500B6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F3574D" w:rsidRPr="008C2528" w:rsidRDefault="00F3574D" w:rsidP="00F357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F3574D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F3574D" w:rsidRPr="009335B5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F3574D" w:rsidRPr="008C2528" w:rsidRDefault="00F3574D" w:rsidP="00F357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F3574D" w:rsidRPr="009A5FB6" w:rsidRDefault="00F3574D" w:rsidP="00F357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F3574D" w:rsidRDefault="00F3574D" w:rsidP="00F3574D">
      <w:pPr>
        <w:spacing w:after="0"/>
        <w:ind w:firstLine="708"/>
        <w:jc w:val="both"/>
        <w:rPr>
          <w:rFonts w:cstheme="minorHAnsi"/>
          <w:caps/>
        </w:rPr>
      </w:pPr>
    </w:p>
    <w:p w:rsidR="002563DA" w:rsidRDefault="002563DA" w:rsidP="002563DA">
      <w:pPr>
        <w:rPr>
          <w:rFonts w:cstheme="minorHAnsi"/>
          <w:b/>
          <w:sz w:val="28"/>
          <w:szCs w:val="28"/>
          <w:highlight w:val="lightGray"/>
        </w:rPr>
      </w:pPr>
    </w:p>
    <w:p w:rsidR="002563DA" w:rsidRDefault="002563DA" w:rsidP="002563DA">
      <w:pPr>
        <w:rPr>
          <w:rFonts w:cstheme="minorHAnsi"/>
          <w:b/>
          <w:sz w:val="28"/>
          <w:szCs w:val="28"/>
          <w:highlight w:val="lightGray"/>
        </w:rPr>
      </w:pPr>
    </w:p>
    <w:p w:rsidR="00AF715C" w:rsidRDefault="00AF715C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AF715C" w:rsidRDefault="00AF715C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AF715C" w:rsidRDefault="00AF715C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AF715C" w:rsidRDefault="00AF715C" w:rsidP="00B615FC">
      <w:pPr>
        <w:rPr>
          <w:rFonts w:cstheme="minorHAnsi"/>
          <w:b/>
          <w:sz w:val="28"/>
          <w:szCs w:val="28"/>
          <w:highlight w:val="lightGray"/>
        </w:rPr>
      </w:pPr>
    </w:p>
    <w:p w:rsidR="00AF142C" w:rsidRDefault="00AF142C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AF142C" w:rsidRDefault="00AF142C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AF142C" w:rsidRDefault="00AF142C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AF142C" w:rsidRDefault="00AF142C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752F68" w:rsidRPr="00752F68" w:rsidRDefault="00752F6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AF142C" w:rsidRDefault="00AF142C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AF142C" w:rsidRDefault="00B65799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b/>
          <w:sz w:val="28"/>
          <w:szCs w:val="28"/>
        </w:rPr>
      </w:pPr>
      <w:r w:rsidRPr="004C7BA4">
        <w:rPr>
          <w:rFonts w:cstheme="minorHAnsi"/>
          <w:b/>
          <w:sz w:val="28"/>
          <w:szCs w:val="28"/>
          <w:highlight w:val="lightGray"/>
        </w:rPr>
        <w:lastRenderedPageBreak/>
        <w:t>8.0.</w:t>
      </w:r>
      <w:r w:rsidR="004C7BA4" w:rsidRPr="004C7BA4">
        <w:rPr>
          <w:rFonts w:cstheme="minorHAnsi"/>
          <w:b/>
          <w:sz w:val="28"/>
          <w:szCs w:val="28"/>
          <w:highlight w:val="lightGray"/>
        </w:rPr>
        <w:t xml:space="preserve"> Одсек за пријем, тријажу и реанимацију</w:t>
      </w:r>
    </w:p>
    <w:p w:rsidR="004C7BA4" w:rsidRPr="00F60A7E" w:rsidRDefault="004C7BA4" w:rsidP="00F60A7E">
      <w:pPr>
        <w:spacing w:after="0" w:line="240" w:lineRule="auto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ab/>
        <w:t>-</w:t>
      </w:r>
      <w:r w:rsidRPr="00F60A7E">
        <w:rPr>
          <w:rFonts w:cstheme="minorHAnsi"/>
          <w:sz w:val="24"/>
          <w:szCs w:val="24"/>
        </w:rPr>
        <w:tab/>
        <w:t>Виша медицинска сестра/техничар у ургентним службама и реанимацији</w:t>
      </w:r>
    </w:p>
    <w:p w:rsidR="004C7BA4" w:rsidRDefault="004C7BA4" w:rsidP="00F60A7E">
      <w:pPr>
        <w:spacing w:after="0" w:line="240" w:lineRule="auto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ab/>
        <w:t>-</w:t>
      </w:r>
      <w:r w:rsidRPr="00F60A7E">
        <w:rPr>
          <w:rFonts w:cstheme="minorHAnsi"/>
          <w:sz w:val="24"/>
          <w:szCs w:val="24"/>
        </w:rPr>
        <w:tab/>
        <w:t>Медицинска сестра/техничар у ургентним службама и реанимацији</w:t>
      </w:r>
    </w:p>
    <w:p w:rsidR="00F60A7E" w:rsidRDefault="00F60A7E" w:rsidP="00F60A7E">
      <w:pPr>
        <w:spacing w:after="0" w:line="240" w:lineRule="auto"/>
        <w:rPr>
          <w:rFonts w:cstheme="minorHAnsi"/>
          <w:sz w:val="24"/>
          <w:szCs w:val="24"/>
        </w:rPr>
      </w:pPr>
    </w:p>
    <w:p w:rsidR="00F60A7E" w:rsidRDefault="00F60A7E" w:rsidP="00F60A7E">
      <w:pPr>
        <w:spacing w:after="0" w:line="240" w:lineRule="auto"/>
        <w:rPr>
          <w:rFonts w:cstheme="minorHAnsi"/>
          <w:b/>
          <w:sz w:val="28"/>
          <w:szCs w:val="28"/>
        </w:rPr>
      </w:pPr>
      <w:r w:rsidRPr="00F60A7E">
        <w:rPr>
          <w:rFonts w:cstheme="minorHAnsi"/>
          <w:b/>
          <w:sz w:val="28"/>
          <w:szCs w:val="28"/>
          <w:highlight w:val="lightGray"/>
        </w:rPr>
        <w:t>Одсек за трауматологију</w:t>
      </w:r>
    </w:p>
    <w:p w:rsidR="00F60A7E" w:rsidRDefault="00F60A7E" w:rsidP="00F60A7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60A7E" w:rsidRPr="00F60A7E" w:rsidRDefault="00F60A7E" w:rsidP="00FA71E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F60A7E" w:rsidRDefault="00F60A7E" w:rsidP="00F60A7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ab/>
        <w:t>Медицинска сестра/техничар у ургентним службама и реанимацији</w:t>
      </w:r>
    </w:p>
    <w:p w:rsidR="00FA71E1" w:rsidRDefault="00FA71E1" w:rsidP="00FA71E1">
      <w:pPr>
        <w:spacing w:after="0" w:line="240" w:lineRule="auto"/>
        <w:rPr>
          <w:rFonts w:cstheme="minorHAnsi"/>
          <w:sz w:val="24"/>
          <w:szCs w:val="24"/>
        </w:rPr>
      </w:pPr>
    </w:p>
    <w:p w:rsidR="00FA71E1" w:rsidRDefault="00FA71E1" w:rsidP="00FA71E1">
      <w:pPr>
        <w:spacing w:after="0" w:line="240" w:lineRule="auto"/>
        <w:rPr>
          <w:rFonts w:cstheme="minorHAnsi"/>
          <w:b/>
          <w:sz w:val="28"/>
          <w:szCs w:val="28"/>
        </w:rPr>
      </w:pPr>
      <w:r w:rsidRPr="00FA71E1">
        <w:rPr>
          <w:rFonts w:cstheme="minorHAnsi"/>
          <w:b/>
          <w:sz w:val="28"/>
          <w:szCs w:val="28"/>
          <w:highlight w:val="lightGray"/>
        </w:rPr>
        <w:t>Одсек за опсервацију и лечење ургентних стања</w:t>
      </w:r>
    </w:p>
    <w:p w:rsidR="00FA71E1" w:rsidRDefault="00FA71E1" w:rsidP="00FA71E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A71E1" w:rsidRPr="00F60A7E" w:rsidRDefault="00FA71E1" w:rsidP="00FA71E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FA71E1" w:rsidRDefault="00FA71E1" w:rsidP="00FA71E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ab/>
        <w:t>Медицинска сестра/техничар у ургентним службама и реанимацији</w:t>
      </w:r>
    </w:p>
    <w:p w:rsidR="00693E8C" w:rsidRPr="00693E8C" w:rsidRDefault="00693E8C" w:rsidP="00693E8C">
      <w:pPr>
        <w:spacing w:after="0" w:line="240" w:lineRule="auto"/>
        <w:rPr>
          <w:rFonts w:cstheme="minorHAnsi"/>
          <w:sz w:val="24"/>
          <w:szCs w:val="24"/>
        </w:rPr>
      </w:pPr>
    </w:p>
    <w:p w:rsidR="00FA71E1" w:rsidRDefault="00693E8C" w:rsidP="00FA71E1">
      <w:pPr>
        <w:spacing w:after="0" w:line="240" w:lineRule="auto"/>
        <w:rPr>
          <w:rFonts w:cstheme="minorHAnsi"/>
          <w:b/>
          <w:sz w:val="28"/>
          <w:szCs w:val="28"/>
        </w:rPr>
      </w:pPr>
      <w:r w:rsidRPr="00693E8C">
        <w:rPr>
          <w:rFonts w:cstheme="minorHAnsi"/>
          <w:b/>
          <w:sz w:val="28"/>
          <w:szCs w:val="28"/>
          <w:highlight w:val="lightGray"/>
        </w:rPr>
        <w:t>Одсек за токсикологију</w:t>
      </w:r>
    </w:p>
    <w:p w:rsidR="00693E8C" w:rsidRDefault="00693E8C" w:rsidP="00FA71E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93E8C" w:rsidRPr="00F60A7E" w:rsidRDefault="00693E8C" w:rsidP="00693E8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693E8C" w:rsidRDefault="00693E8C" w:rsidP="00693E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ab/>
        <w:t>Медицинска сестра/техничар у ургентним службама и реанимацији</w:t>
      </w:r>
    </w:p>
    <w:p w:rsidR="00693E8C" w:rsidRPr="00693E8C" w:rsidRDefault="00693E8C" w:rsidP="00693E8C">
      <w:pPr>
        <w:spacing w:after="0" w:line="240" w:lineRule="auto"/>
        <w:rPr>
          <w:rFonts w:cstheme="minorHAnsi"/>
          <w:sz w:val="24"/>
          <w:szCs w:val="24"/>
        </w:rPr>
      </w:pPr>
    </w:p>
    <w:p w:rsidR="00693E8C" w:rsidRDefault="00693E8C" w:rsidP="00FA71E1">
      <w:pPr>
        <w:spacing w:after="0" w:line="240" w:lineRule="auto"/>
        <w:rPr>
          <w:rFonts w:cstheme="minorHAnsi"/>
          <w:b/>
          <w:sz w:val="28"/>
          <w:szCs w:val="28"/>
        </w:rPr>
      </w:pPr>
      <w:r w:rsidRPr="00693E8C">
        <w:rPr>
          <w:rFonts w:cstheme="minorHAnsi"/>
          <w:b/>
          <w:sz w:val="28"/>
          <w:szCs w:val="28"/>
          <w:highlight w:val="lightGray"/>
        </w:rPr>
        <w:t>Одсек за ургентни медицински транспорт</w:t>
      </w:r>
    </w:p>
    <w:p w:rsidR="00693E8C" w:rsidRPr="00FA71E1" w:rsidRDefault="00693E8C" w:rsidP="00FA71E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93E8C" w:rsidRPr="00F60A7E" w:rsidRDefault="00693E8C" w:rsidP="00693E8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>Виша медицинска сестра/техничар у ургентним службама и реанимацији</w:t>
      </w:r>
    </w:p>
    <w:p w:rsidR="00693E8C" w:rsidRDefault="00693E8C" w:rsidP="00693E8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60A7E">
        <w:rPr>
          <w:rFonts w:cstheme="minorHAnsi"/>
          <w:sz w:val="24"/>
          <w:szCs w:val="24"/>
        </w:rPr>
        <w:tab/>
        <w:t>Медицинска сестра/техничар у ургентним службама и реанимацији</w:t>
      </w:r>
    </w:p>
    <w:p w:rsidR="00F60A7E" w:rsidRPr="00F60A7E" w:rsidRDefault="00F60A7E" w:rsidP="00F60A7E">
      <w:pPr>
        <w:pStyle w:val="ListParagraph"/>
        <w:spacing w:after="0" w:line="240" w:lineRule="auto"/>
        <w:ind w:left="1418"/>
        <w:rPr>
          <w:rFonts w:cstheme="minorHAnsi"/>
          <w:b/>
          <w:sz w:val="28"/>
          <w:szCs w:val="28"/>
        </w:rPr>
      </w:pPr>
    </w:p>
    <w:p w:rsidR="00AF142C" w:rsidRDefault="00AF142C" w:rsidP="00F60A7E">
      <w:pPr>
        <w:tabs>
          <w:tab w:val="left" w:pos="2940"/>
          <w:tab w:val="left" w:pos="4677"/>
        </w:tabs>
        <w:spacing w:after="0" w:line="240" w:lineRule="auto"/>
        <w:rPr>
          <w:rFonts w:cstheme="minorHAnsi"/>
          <w:sz w:val="24"/>
          <w:szCs w:val="24"/>
        </w:rPr>
      </w:pPr>
    </w:p>
    <w:p w:rsidR="00D7726A" w:rsidRPr="00A16F49" w:rsidRDefault="00A16F49" w:rsidP="00A16F49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8.1.</w:t>
      </w:r>
      <w:r w:rsidR="00D7726A" w:rsidRPr="00A16F49">
        <w:rPr>
          <w:rFonts w:cstheme="minorHAnsi"/>
          <w:b/>
          <w:sz w:val="24"/>
          <w:szCs w:val="24"/>
        </w:rPr>
        <w:t>ОПШТИ ПОДАЦИ</w:t>
      </w:r>
    </w:p>
    <w:p w:rsidR="00D7726A" w:rsidRPr="00ED2816" w:rsidRDefault="00D7726A" w:rsidP="00D7726A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B22170" w:rsidRPr="00F0621D" w:rsidRDefault="00A16F49" w:rsidP="00F0621D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D7726A" w:rsidRPr="0091782E">
        <w:rPr>
          <w:rFonts w:cstheme="minorHAnsi"/>
          <w:sz w:val="24"/>
          <w:szCs w:val="24"/>
        </w:rPr>
        <w:t xml:space="preserve">.1.1. Број радног места: </w:t>
      </w:r>
      <w:r w:rsidR="00BC372A">
        <w:rPr>
          <w:rFonts w:cstheme="minorHAnsi"/>
          <w:sz w:val="24"/>
          <w:szCs w:val="24"/>
          <w:lang/>
        </w:rPr>
        <w:t>06,07</w:t>
      </w:r>
      <w:r w:rsidR="00B22170">
        <w:rPr>
          <w:rFonts w:cstheme="minorHAnsi"/>
          <w:sz w:val="24"/>
          <w:szCs w:val="24"/>
          <w:lang/>
        </w:rPr>
        <w:t>,</w:t>
      </w:r>
    </w:p>
    <w:p w:rsidR="00D7726A" w:rsidRPr="00F40F3A" w:rsidRDefault="00A16F49" w:rsidP="00D7726A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D7726A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D7726A">
        <w:rPr>
          <w:rFonts w:cstheme="minorHAnsi"/>
          <w:sz w:val="24"/>
          <w:szCs w:val="24"/>
        </w:rPr>
        <w:t>Сектор за хируршке гране медицине</w:t>
      </w:r>
    </w:p>
    <w:p w:rsidR="00D7726A" w:rsidRDefault="00A16F49" w:rsidP="00D7726A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D7726A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D7726A" w:rsidRPr="00ED6F4B" w:rsidRDefault="00D7726A" w:rsidP="00D7726A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D7726A" w:rsidRPr="00B10D6A" w:rsidRDefault="00A16F49" w:rsidP="00D7726A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8</w:t>
      </w:r>
      <w:r w:rsidR="00D7726A">
        <w:rPr>
          <w:rFonts w:cstheme="minorHAnsi"/>
          <w:b/>
        </w:rPr>
        <w:t>.2.</w:t>
      </w:r>
      <w:r w:rsidR="00D7726A" w:rsidRPr="00B10D6A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D7726A" w:rsidRPr="001619D9" w:rsidRDefault="00D7726A" w:rsidP="00DD63A6">
      <w:pPr>
        <w:spacing w:after="0"/>
        <w:ind w:firstLine="708"/>
        <w:rPr>
          <w:rFonts w:cstheme="minorHAnsi"/>
          <w:b/>
          <w:sz w:val="28"/>
          <w:szCs w:val="28"/>
          <w:highlight w:val="lightGray"/>
        </w:rPr>
      </w:pPr>
      <w:r w:rsidRPr="001105A3">
        <w:rPr>
          <w:rFonts w:cstheme="minorHAnsi"/>
        </w:rPr>
        <w:t>Радни процес</w:t>
      </w:r>
      <w:r w:rsidRPr="001105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више медицинске сестре/техничара у ургентним службама у реанимацији и медицинске сестре</w:t>
      </w:r>
      <w:r w:rsidR="00DD63A6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техничара</w:t>
      </w:r>
      <w:r w:rsidR="00DD63A6">
        <w:rPr>
          <w:rFonts w:cstheme="minorHAnsi"/>
          <w:sz w:val="24"/>
          <w:szCs w:val="24"/>
        </w:rPr>
        <w:t xml:space="preserve"> у ургентним службама у реанимацији </w:t>
      </w:r>
      <w:r w:rsidRPr="001619D9">
        <w:rPr>
          <w:rFonts w:cstheme="minorHAnsi"/>
          <w:sz w:val="24"/>
          <w:szCs w:val="24"/>
        </w:rPr>
        <w:t>Одсек</w:t>
      </w:r>
      <w:r>
        <w:rPr>
          <w:rFonts w:cstheme="minorHAnsi"/>
          <w:sz w:val="24"/>
          <w:szCs w:val="24"/>
        </w:rPr>
        <w:t>а</w:t>
      </w:r>
      <w:r w:rsidRPr="001619D9">
        <w:rPr>
          <w:rFonts w:cstheme="minorHAnsi"/>
          <w:sz w:val="24"/>
          <w:szCs w:val="24"/>
        </w:rPr>
        <w:t xml:space="preserve"> за пријем, тријажу и реанимацију , Одсек</w:t>
      </w:r>
      <w:r>
        <w:rPr>
          <w:rFonts w:cstheme="minorHAnsi"/>
          <w:sz w:val="24"/>
          <w:szCs w:val="24"/>
        </w:rPr>
        <w:t>а</w:t>
      </w:r>
      <w:r w:rsidRPr="001619D9">
        <w:rPr>
          <w:rFonts w:cstheme="minorHAnsi"/>
          <w:sz w:val="24"/>
          <w:szCs w:val="24"/>
        </w:rPr>
        <w:t xml:space="preserve"> за трауматологију, Одсек</w:t>
      </w:r>
      <w:r>
        <w:rPr>
          <w:rFonts w:cstheme="minorHAnsi"/>
          <w:sz w:val="24"/>
          <w:szCs w:val="24"/>
        </w:rPr>
        <w:t>а</w:t>
      </w:r>
      <w:r w:rsidRPr="001619D9">
        <w:rPr>
          <w:rFonts w:cstheme="minorHAnsi"/>
          <w:sz w:val="24"/>
          <w:szCs w:val="24"/>
        </w:rPr>
        <w:t xml:space="preserve"> за опсервацију и лечење ургентних стања, Одсек</w:t>
      </w:r>
      <w:r>
        <w:rPr>
          <w:rFonts w:cstheme="minorHAnsi"/>
          <w:sz w:val="24"/>
          <w:szCs w:val="24"/>
        </w:rPr>
        <w:t>а</w:t>
      </w:r>
      <w:r w:rsidRPr="001619D9">
        <w:rPr>
          <w:rFonts w:cstheme="minorHAnsi"/>
          <w:sz w:val="24"/>
          <w:szCs w:val="24"/>
        </w:rPr>
        <w:t xml:space="preserve"> за токсикологију и Одсек</w:t>
      </w:r>
      <w:r>
        <w:rPr>
          <w:rFonts w:cstheme="minorHAnsi"/>
          <w:sz w:val="24"/>
          <w:szCs w:val="24"/>
        </w:rPr>
        <w:t>а</w:t>
      </w:r>
      <w:r w:rsidRPr="001619D9">
        <w:rPr>
          <w:rFonts w:cstheme="minorHAnsi"/>
          <w:sz w:val="24"/>
          <w:szCs w:val="24"/>
        </w:rPr>
        <w:t xml:space="preserve"> за ургентни медицински транспорт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</w:rPr>
        <w:t xml:space="preserve">, </w:t>
      </w:r>
      <w:r w:rsidRPr="00544977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D7726A" w:rsidRPr="00544977" w:rsidRDefault="00D7726A" w:rsidP="00D7726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D7726A" w:rsidRPr="00544977" w:rsidRDefault="00D7726A" w:rsidP="00D7726A">
      <w:pPr>
        <w:spacing w:after="0" w:line="240" w:lineRule="auto"/>
        <w:rPr>
          <w:rFonts w:cstheme="minorHAnsi"/>
        </w:rPr>
      </w:pPr>
    </w:p>
    <w:p w:rsidR="00D7726A" w:rsidRPr="00544977" w:rsidRDefault="00D7726A" w:rsidP="00D7726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D7726A" w:rsidRPr="00544977" w:rsidRDefault="00D7726A" w:rsidP="00D7726A">
      <w:pPr>
        <w:spacing w:after="0" w:line="240" w:lineRule="auto"/>
        <w:rPr>
          <w:rFonts w:cstheme="minorHAnsi"/>
        </w:rPr>
      </w:pPr>
    </w:p>
    <w:p w:rsidR="00D7726A" w:rsidRPr="00544977" w:rsidRDefault="00D7726A" w:rsidP="00D7726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D7726A" w:rsidRPr="00544977" w:rsidRDefault="00D7726A" w:rsidP="00D7726A">
      <w:pPr>
        <w:spacing w:after="0" w:line="240" w:lineRule="auto"/>
        <w:rPr>
          <w:rFonts w:cstheme="minorHAnsi"/>
        </w:rPr>
      </w:pPr>
    </w:p>
    <w:p w:rsidR="00D7726A" w:rsidRPr="00544977" w:rsidRDefault="00D7726A" w:rsidP="00D7726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>не котларнице која ради на гас</w:t>
      </w:r>
      <w:r w:rsidRPr="00544977">
        <w:rPr>
          <w:rFonts w:cstheme="minorHAnsi"/>
        </w:rPr>
        <w:t>.</w:t>
      </w:r>
    </w:p>
    <w:p w:rsidR="00D7726A" w:rsidRPr="00544977" w:rsidRDefault="00D7726A" w:rsidP="00D7726A">
      <w:pPr>
        <w:spacing w:after="0" w:line="240" w:lineRule="auto"/>
        <w:rPr>
          <w:rFonts w:cstheme="minorHAnsi"/>
        </w:rPr>
      </w:pPr>
    </w:p>
    <w:p w:rsidR="00D7726A" w:rsidRPr="00544977" w:rsidRDefault="00D7726A" w:rsidP="00D7726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D7726A" w:rsidRPr="00544977" w:rsidRDefault="00D7726A" w:rsidP="00D7726A">
      <w:pPr>
        <w:spacing w:after="0" w:line="240" w:lineRule="auto"/>
        <w:rPr>
          <w:rFonts w:cstheme="minorHAnsi"/>
        </w:rPr>
      </w:pPr>
    </w:p>
    <w:p w:rsidR="00D7726A" w:rsidRPr="00544977" w:rsidRDefault="00D7726A" w:rsidP="00D7726A">
      <w:pPr>
        <w:spacing w:after="0" w:line="240" w:lineRule="auto"/>
        <w:rPr>
          <w:rFonts w:cstheme="minorHAnsi"/>
        </w:rPr>
      </w:pPr>
      <w:r w:rsidRPr="0054497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D7726A" w:rsidRPr="00544977" w:rsidRDefault="00D7726A" w:rsidP="00D7726A">
      <w:pPr>
        <w:spacing w:after="0" w:line="240" w:lineRule="auto"/>
        <w:rPr>
          <w:rFonts w:cstheme="minorHAnsi"/>
        </w:rPr>
      </w:pPr>
    </w:p>
    <w:p w:rsidR="00D7726A" w:rsidRPr="00544977" w:rsidRDefault="00D7726A" w:rsidP="00D7726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Ургентна медицина је грана медицине која се фокусира на дијагнозу и третман акутног обољења и повреда које захтијевају тренутну медицинску пажњу, што обухвата прихват пацијента коме је неопходна медицинска помоћ после трауме (саобраћајног удеса, покушаја убиства самоубиства и др), бесвесног стања, срчног застоја, у ситуацијама када је пацијент респираторно и хемодинамски угрожен. Процењује се стање пацијента на основу кога се започиње одређена медицинска интерванција.</w:t>
      </w:r>
    </w:p>
    <w:p w:rsidR="00D7726A" w:rsidRPr="00544977" w:rsidRDefault="00D7726A" w:rsidP="00D7726A">
      <w:pPr>
        <w:spacing w:after="0" w:line="240" w:lineRule="auto"/>
        <w:rPr>
          <w:rFonts w:cstheme="minorHAnsi"/>
        </w:rPr>
      </w:pPr>
    </w:p>
    <w:p w:rsidR="00D7726A" w:rsidRDefault="00D7726A" w:rsidP="00D7726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</w:t>
      </w:r>
    </w:p>
    <w:p w:rsidR="00D7726A" w:rsidRPr="00544977" w:rsidRDefault="00D7726A" w:rsidP="00D7726A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D7726A" w:rsidRPr="00B10D6A" w:rsidRDefault="00A16F49" w:rsidP="00D7726A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.3.</w:t>
      </w:r>
      <w:r w:rsidR="00D7726A" w:rsidRPr="00B10D6A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D7726A" w:rsidRPr="00B10D6A" w:rsidRDefault="00A16F49" w:rsidP="00D7726A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.4.</w:t>
      </w:r>
      <w:r w:rsidR="00D7726A" w:rsidRPr="00B10D6A">
        <w:rPr>
          <w:rFonts w:cstheme="minorHAnsi"/>
          <w:b/>
          <w:sz w:val="24"/>
          <w:szCs w:val="24"/>
        </w:rPr>
        <w:t xml:space="preserve"> </w:t>
      </w:r>
      <w:r w:rsidR="00D7726A" w:rsidRPr="00B10D6A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D7726A" w:rsidRPr="00F964E4" w:rsidTr="00AE6353">
        <w:trPr>
          <w:trHeight w:val="642"/>
          <w:jc w:val="center"/>
        </w:trPr>
        <w:tc>
          <w:tcPr>
            <w:tcW w:w="927" w:type="dxa"/>
            <w:vAlign w:val="center"/>
          </w:tcPr>
          <w:p w:rsidR="00D7726A" w:rsidRPr="003A66C2" w:rsidRDefault="00D7726A" w:rsidP="00AE6353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D7726A" w:rsidRPr="00F964E4" w:rsidRDefault="00D7726A" w:rsidP="00AE6353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D7726A" w:rsidRPr="00F964E4" w:rsidRDefault="00D7726A" w:rsidP="00AE6353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7726A" w:rsidRPr="00F964E4" w:rsidTr="00AE6353">
        <w:trPr>
          <w:trHeight w:val="450"/>
          <w:jc w:val="center"/>
        </w:trPr>
        <w:tc>
          <w:tcPr>
            <w:tcW w:w="927" w:type="dxa"/>
            <w:vAlign w:val="center"/>
          </w:tcPr>
          <w:p w:rsidR="00D7726A" w:rsidRDefault="00D7726A" w:rsidP="00AE635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7726A" w:rsidRPr="00950783" w:rsidRDefault="00DD63A6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D63A6">
              <w:rPr>
                <w:rFonts w:ascii="Corbel" w:hAnsi="Corbel"/>
                <w:sz w:val="20"/>
                <w:szCs w:val="20"/>
              </w:rPr>
              <w:t>Виша медицинска сестра/техничар у ургентним службама и реанимацији</w:t>
            </w:r>
          </w:p>
        </w:tc>
        <w:tc>
          <w:tcPr>
            <w:tcW w:w="4447" w:type="dxa"/>
            <w:vAlign w:val="center"/>
          </w:tcPr>
          <w:p w:rsidR="00D7726A" w:rsidRPr="002F39AA" w:rsidRDefault="00DD63A6" w:rsidP="00AE6353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DD63A6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DD63A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D7726A" w:rsidRPr="00F964E4" w:rsidTr="00AE6353">
        <w:trPr>
          <w:trHeight w:val="450"/>
          <w:jc w:val="center"/>
        </w:trPr>
        <w:tc>
          <w:tcPr>
            <w:tcW w:w="927" w:type="dxa"/>
            <w:vAlign w:val="center"/>
          </w:tcPr>
          <w:p w:rsidR="00D7726A" w:rsidRDefault="00D7726A" w:rsidP="00AE635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7726A" w:rsidRPr="00950783" w:rsidRDefault="00DD63A6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D63A6">
              <w:rPr>
                <w:rFonts w:ascii="Corbel" w:hAnsi="Corbel"/>
                <w:sz w:val="20"/>
                <w:szCs w:val="20"/>
              </w:rPr>
              <w:t>Медицинска сестра/техничар у ургентним службама и реанимацији</w:t>
            </w:r>
          </w:p>
        </w:tc>
        <w:tc>
          <w:tcPr>
            <w:tcW w:w="4447" w:type="dxa"/>
            <w:vAlign w:val="center"/>
          </w:tcPr>
          <w:p w:rsidR="00D7726A" w:rsidRPr="002F39AA" w:rsidRDefault="00DD63A6" w:rsidP="00AE6353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DD63A6">
              <w:rPr>
                <w:rFonts w:ascii="Corbel" w:hAnsi="Corbel"/>
                <w:sz w:val="16"/>
                <w:szCs w:val="16"/>
              </w:rPr>
              <w:t>Средње образовање - медицинска школа општег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DD63A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D7726A" w:rsidRPr="00EF5C57" w:rsidRDefault="00D7726A" w:rsidP="00D7726A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D7726A" w:rsidRPr="007B091F" w:rsidRDefault="00A16F49" w:rsidP="00D7726A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.4.1.</w:t>
      </w:r>
      <w:r w:rsidR="00D7726A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D7726A" w:rsidRDefault="00D7726A" w:rsidP="00D7726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>Рад  у оквиру службе за за пријем и збрињавање ургентних стања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D7726A" w:rsidRDefault="00D7726A" w:rsidP="00D7726A">
      <w:pPr>
        <w:spacing w:after="0" w:line="240" w:lineRule="auto"/>
        <w:rPr>
          <w:rFonts w:cstheme="minorHAnsi"/>
          <w:sz w:val="24"/>
          <w:szCs w:val="24"/>
        </w:rPr>
      </w:pPr>
    </w:p>
    <w:p w:rsidR="00D7726A" w:rsidRPr="00831E77" w:rsidRDefault="00D7726A" w:rsidP="00D7726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A16F49">
        <w:rPr>
          <w:rFonts w:cstheme="minorHAnsi"/>
          <w:b/>
          <w:sz w:val="24"/>
          <w:szCs w:val="24"/>
          <w:lang/>
        </w:rPr>
        <w:t>8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D7726A" w:rsidRDefault="00D7726A" w:rsidP="00D7726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D7726A" w:rsidRPr="00752F68" w:rsidRDefault="00D7726A" w:rsidP="00D7726A">
      <w:pPr>
        <w:spacing w:line="240" w:lineRule="auto"/>
        <w:rPr>
          <w:rFonts w:cstheme="minorHAnsi"/>
          <w:sz w:val="24"/>
          <w:szCs w:val="24"/>
          <w:lang/>
        </w:rPr>
      </w:pPr>
    </w:p>
    <w:p w:rsidR="00D7726A" w:rsidRPr="00B10D6A" w:rsidRDefault="00A16F49" w:rsidP="00D7726A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.5.</w:t>
      </w:r>
      <w:r w:rsidR="00D7726A" w:rsidRPr="00B10D6A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D7726A" w:rsidRDefault="00A16F49" w:rsidP="00D7726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D7726A">
        <w:rPr>
          <w:rFonts w:cstheme="minorHAnsi"/>
          <w:sz w:val="24"/>
          <w:szCs w:val="24"/>
        </w:rPr>
        <w:t>.5</w:t>
      </w:r>
      <w:r w:rsidR="00D7726A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D7726A" w:rsidRDefault="00A16F49" w:rsidP="00D7726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D7726A">
        <w:rPr>
          <w:rFonts w:cstheme="minorHAnsi"/>
          <w:sz w:val="24"/>
          <w:szCs w:val="24"/>
        </w:rPr>
        <w:t>.5</w:t>
      </w:r>
      <w:r w:rsidR="00D7726A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p w:rsidR="00D7726A" w:rsidRDefault="00D7726A" w:rsidP="00D7726A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D7726A" w:rsidTr="00AE6353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726A" w:rsidRPr="00A326F2" w:rsidRDefault="00D7726A" w:rsidP="00AE6353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lastRenderedPageBreak/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726A" w:rsidRDefault="00D7726A" w:rsidP="00AE6353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256525" w:rsidTr="00AE6353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256525">
              <w:rPr>
                <w:rFonts w:ascii="Corbel" w:hAnsi="Corbel"/>
                <w:sz w:val="20"/>
                <w:szCs w:val="20"/>
              </w:rPr>
              <w:t>Виша медицинска сестра/техничар у ургентним службама и реанимацији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256525" w:rsidTr="00AE6353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25" w:rsidRPr="00256525" w:rsidRDefault="00256525" w:rsidP="00256525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256525">
              <w:rPr>
                <w:rFonts w:ascii="Corbel" w:hAnsi="Corbel"/>
                <w:sz w:val="20"/>
                <w:szCs w:val="20"/>
              </w:rPr>
              <w:t>Медицинска сестра/техничар у ургентним службама и реанимацији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256525" w:rsidRPr="00256525" w:rsidRDefault="00256525" w:rsidP="0025652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6525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D7726A" w:rsidRDefault="00D7726A" w:rsidP="00256525">
      <w:pPr>
        <w:spacing w:after="0" w:line="240" w:lineRule="auto"/>
        <w:rPr>
          <w:rFonts w:cstheme="minorHAnsi"/>
          <w:sz w:val="24"/>
          <w:szCs w:val="24"/>
        </w:rPr>
      </w:pPr>
    </w:p>
    <w:p w:rsidR="00D7726A" w:rsidRPr="00FE1762" w:rsidRDefault="00A16F49" w:rsidP="00D7726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.5</w:t>
      </w:r>
      <w:r w:rsidR="00D7726A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D7726A" w:rsidRPr="00293D78" w:rsidRDefault="00D7726A" w:rsidP="00D7726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D7726A" w:rsidRPr="00FE1762" w:rsidRDefault="00A16F49" w:rsidP="00D7726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.5</w:t>
      </w:r>
      <w:r w:rsidR="00D7726A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D7726A" w:rsidRDefault="00D7726A" w:rsidP="00D7726A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  <w:r w:rsidRPr="00032656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 Послодавац је у обавези да на овом радном месту постави знаке упозорења, знаке опасности од повреда или употребе уређаја за рад и упозорења о ограниченим приступу радном месту, посебно неовлашћених лица.</w:t>
      </w:r>
    </w:p>
    <w:p w:rsidR="00D7726A" w:rsidRPr="00FE1762" w:rsidRDefault="00A16F49" w:rsidP="00D7726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.5</w:t>
      </w:r>
      <w:r w:rsidR="00D7726A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D7726A" w:rsidRDefault="00D7726A" w:rsidP="00D7726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D7726A" w:rsidRDefault="00A16F49" w:rsidP="00D7726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.5</w:t>
      </w:r>
      <w:r w:rsidR="00D7726A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D7726A" w:rsidRDefault="00D7726A" w:rsidP="00D7726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7726A" w:rsidRPr="006E1125" w:rsidTr="00AE6353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7726A" w:rsidRPr="00D91A7A" w:rsidRDefault="00D7726A" w:rsidP="00AE6353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7726A" w:rsidRPr="006E1125" w:rsidRDefault="00D7726A" w:rsidP="00AE6353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7726A" w:rsidRPr="00D91A7A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7726A" w:rsidRPr="00D91A7A" w:rsidRDefault="00D7726A" w:rsidP="00AE6353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7726A" w:rsidRDefault="00D7726A" w:rsidP="00AE6353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D7726A" w:rsidRPr="00D91A7A" w:rsidRDefault="00D7726A" w:rsidP="00AE6353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7726A" w:rsidRPr="006E1125" w:rsidTr="00AE6353">
        <w:trPr>
          <w:trHeight w:val="280"/>
          <w:jc w:val="center"/>
        </w:trPr>
        <w:tc>
          <w:tcPr>
            <w:tcW w:w="1507" w:type="dxa"/>
            <w:vAlign w:val="center"/>
          </w:tcPr>
          <w:p w:rsidR="00D7726A" w:rsidRPr="006E1125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7726A" w:rsidRPr="00E52CCC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7726A" w:rsidRPr="006E1125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7726A" w:rsidRPr="00865E85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7726A" w:rsidRPr="006E1125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7726A" w:rsidRPr="006E1125" w:rsidTr="00AE6353">
        <w:trPr>
          <w:trHeight w:val="280"/>
          <w:jc w:val="center"/>
        </w:trPr>
        <w:tc>
          <w:tcPr>
            <w:tcW w:w="1507" w:type="dxa"/>
            <w:vAlign w:val="center"/>
          </w:tcPr>
          <w:p w:rsidR="00D7726A" w:rsidRPr="002F05A6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D7726A" w:rsidRPr="002F05A6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7726A" w:rsidRPr="00865E85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7726A" w:rsidRPr="006E1125" w:rsidTr="00AE6353">
        <w:trPr>
          <w:trHeight w:val="280"/>
          <w:jc w:val="center"/>
        </w:trPr>
        <w:tc>
          <w:tcPr>
            <w:tcW w:w="1507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7726A" w:rsidRPr="0044340E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7726A" w:rsidRPr="006E1125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7726A" w:rsidRPr="006E1125" w:rsidTr="00AE6353">
        <w:trPr>
          <w:trHeight w:val="280"/>
          <w:jc w:val="center"/>
        </w:trPr>
        <w:tc>
          <w:tcPr>
            <w:tcW w:w="1507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7726A" w:rsidRPr="0044340E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7726A" w:rsidRPr="006E1125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7726A" w:rsidRPr="006E1125" w:rsidTr="00AE6353">
        <w:trPr>
          <w:trHeight w:val="280"/>
          <w:jc w:val="center"/>
        </w:trPr>
        <w:tc>
          <w:tcPr>
            <w:tcW w:w="1507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7726A" w:rsidRPr="00F04B00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маске, заштитне наочаре</w:t>
            </w:r>
          </w:p>
        </w:tc>
        <w:tc>
          <w:tcPr>
            <w:tcW w:w="2135" w:type="dxa"/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D7726A" w:rsidRDefault="00D7726A" w:rsidP="00AE6353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D7726A" w:rsidRPr="00FB6DE2" w:rsidRDefault="00D7726A" w:rsidP="00D7726A">
      <w:pPr>
        <w:spacing w:line="240" w:lineRule="auto"/>
        <w:rPr>
          <w:rFonts w:cstheme="minorHAnsi"/>
          <w:b/>
          <w:sz w:val="24"/>
          <w:szCs w:val="24"/>
        </w:rPr>
      </w:pPr>
    </w:p>
    <w:p w:rsidR="00D7726A" w:rsidRPr="00472E3A" w:rsidRDefault="00A16F49" w:rsidP="00D7726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>
        <w:rPr>
          <w:rFonts w:cstheme="minorHAnsi"/>
          <w:b/>
          <w:sz w:val="24"/>
          <w:szCs w:val="24"/>
        </w:rPr>
        <w:t>.5.1.6.</w:t>
      </w:r>
      <w:r w:rsidR="00D7726A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C929C8" w:rsidTr="00AE6353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9C8" w:rsidRPr="007E0BF4" w:rsidRDefault="007E0BF4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929C8" w:rsidRDefault="007E0BF4" w:rsidP="00AE6353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E0BF4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29C8" w:rsidRPr="007E0BF4" w:rsidRDefault="007E0BF4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C929C8" w:rsidTr="00AE6353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29C8" w:rsidRDefault="00C929C8" w:rsidP="00AE6353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C929C8" w:rsidRDefault="00C929C8" w:rsidP="00AE6353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C929C8" w:rsidTr="00AE6353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7E0BF4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7E0BF4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C929C8" w:rsidTr="00AE6353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7E0BF4" w:rsidP="00AE6353">
            <w:pPr>
              <w:rPr>
                <w:rFonts w:ascii="Corbel" w:hAnsi="Corbel"/>
                <w:sz w:val="20"/>
                <w:szCs w:val="20"/>
              </w:rPr>
            </w:pPr>
            <w:r w:rsidRPr="007E0BF4">
              <w:rPr>
                <w:rFonts w:ascii="Corbel" w:hAnsi="Corbel"/>
                <w:sz w:val="20"/>
                <w:szCs w:val="20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929C8" w:rsidTr="00AE6353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8.5.1.2.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4910B1" w:rsidRDefault="007E0BF4" w:rsidP="00AE6353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7E0BF4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929C8" w:rsidTr="00AE6353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7E1A7F" w:rsidRDefault="007E0BF4" w:rsidP="00AE6353">
            <w:r w:rsidRPr="007E0BF4">
              <w:rPr>
                <w:rFonts w:ascii="Corbel" w:hAnsi="Corbel"/>
                <w:sz w:val="20"/>
                <w:szCs w:val="20"/>
              </w:rPr>
              <w:t>Опасност од убода, посекотина и опекотина,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929C8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929C8" w:rsidTr="00AE6353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7E0BF4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7E0BF4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C929C8" w:rsidTr="00AE6353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422CB6" w:rsidP="00AE6353">
            <w:pPr>
              <w:rPr>
                <w:rFonts w:ascii="Corbel" w:hAnsi="Corbel"/>
                <w:sz w:val="20"/>
                <w:szCs w:val="20"/>
              </w:rPr>
            </w:pPr>
            <w:r w:rsidRPr="00422CB6">
              <w:rPr>
                <w:rFonts w:ascii="Corbel" w:hAnsi="Corbel"/>
                <w:sz w:val="20"/>
                <w:szCs w:val="20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Pr="00AE6353" w:rsidRDefault="00AE6353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929C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C929C8" w:rsidTr="00AE6353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8.5.2.2.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B3308B" w:rsidRDefault="00422CB6" w:rsidP="00AE6353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22CB6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8C3C11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929C8" w:rsidTr="00AE6353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6F660C" w:rsidRDefault="00C929C8" w:rsidP="00AE635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8.5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422CB6" w:rsidP="00AE6353">
            <w:pPr>
              <w:rPr>
                <w:rFonts w:ascii="Corbel" w:hAnsi="Corbel"/>
                <w:sz w:val="20"/>
                <w:szCs w:val="20"/>
              </w:rPr>
            </w:pPr>
            <w:r w:rsidRPr="00422CB6">
              <w:rPr>
                <w:rFonts w:ascii="Corbel" w:hAnsi="Corbel"/>
                <w:sz w:val="20"/>
                <w:szCs w:val="20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Pr="00AE6353" w:rsidRDefault="00AE6353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929C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8C3C11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C929C8" w:rsidTr="00AE6353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6F660C" w:rsidRDefault="00C929C8" w:rsidP="00AE635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8.5.2.4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6F660C" w:rsidRDefault="00422CB6" w:rsidP="00AE6353">
            <w:pPr>
              <w:rPr>
                <w:rFonts w:ascii="Corbel" w:hAnsi="Corbel"/>
                <w:sz w:val="20"/>
                <w:szCs w:val="20"/>
              </w:rPr>
            </w:pPr>
            <w:r w:rsidRPr="00422CB6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C929C8" w:rsidTr="00AE6353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422CB6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22CB6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C929C8" w:rsidTr="00AE6353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Pr="00811A85" w:rsidRDefault="00422CB6" w:rsidP="00AE6353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422CB6">
              <w:rPr>
                <w:rFonts w:ascii="Corbel" w:hAnsi="Corbel" w:cs="Tahoma"/>
                <w:sz w:val="20"/>
                <w:szCs w:val="20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53" w:rsidRPr="00AE6353" w:rsidRDefault="00AE6353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C929C8" w:rsidRPr="00811A85" w:rsidRDefault="00C929C8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Pr="00811A85" w:rsidRDefault="008C3C11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Pr="00811A85" w:rsidRDefault="00F873C8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29C8" w:rsidRPr="00811A85" w:rsidRDefault="00C929C8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C929C8" w:rsidTr="00AE6353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Pr="00811A85" w:rsidRDefault="00422CB6" w:rsidP="00AE6353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422CB6">
              <w:rPr>
                <w:rFonts w:ascii="Corbel" w:hAnsi="Corbel" w:cs="Tahoma"/>
                <w:sz w:val="20"/>
                <w:szCs w:val="20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Pr="00AE6353" w:rsidRDefault="00AE6353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C929C8" w:rsidRPr="00811A85" w:rsidRDefault="00C929C8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Pr="00811A85" w:rsidRDefault="008C3C11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C929C8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8" w:rsidRPr="00811A85" w:rsidRDefault="00F873C8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C929C8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29C8" w:rsidRPr="00811A85" w:rsidRDefault="00C929C8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C929C8" w:rsidTr="00AE6353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422CB6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22CB6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C929C8" w:rsidTr="00AE6353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2CB6" w:rsidRPr="00422CB6" w:rsidRDefault="00422CB6" w:rsidP="00422CB6">
            <w:pPr>
              <w:rPr>
                <w:rFonts w:ascii="Corbel" w:hAnsi="Corbel"/>
                <w:sz w:val="20"/>
                <w:szCs w:val="20"/>
              </w:rPr>
            </w:pPr>
            <w:r w:rsidRPr="00422CB6">
              <w:rPr>
                <w:rFonts w:ascii="Corbel" w:hAnsi="Corbel"/>
                <w:sz w:val="20"/>
                <w:szCs w:val="20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C929C8" w:rsidRDefault="00422CB6" w:rsidP="00422CB6">
            <w:pPr>
              <w:rPr>
                <w:rFonts w:ascii="Corbel" w:hAnsi="Corbel"/>
                <w:sz w:val="20"/>
                <w:szCs w:val="20"/>
              </w:rPr>
            </w:pPr>
            <w:r w:rsidRPr="00422CB6">
              <w:rPr>
                <w:rFonts w:ascii="Corbel" w:hAnsi="Corbel"/>
                <w:sz w:val="20"/>
                <w:szCs w:val="20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8C3C11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C929C8" w:rsidTr="00AE6353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8.5.4.2.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811A85" w:rsidRDefault="007B13B6" w:rsidP="00AE6353">
            <w:pPr>
              <w:rPr>
                <w:rFonts w:ascii="Corbel" w:hAnsi="Corbel" w:cs="Tahoma"/>
                <w:sz w:val="20"/>
                <w:szCs w:val="20"/>
              </w:rPr>
            </w:pPr>
            <w:r w:rsidRPr="007B13B6">
              <w:rPr>
                <w:rFonts w:ascii="Corbel" w:hAnsi="Corbel"/>
                <w:sz w:val="20"/>
                <w:szCs w:val="20"/>
              </w:rPr>
              <w:t xml:space="preserve">Штетности  од УВ зрачења гермицидних  лампи,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Pr="00AE6353" w:rsidRDefault="00AE6353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929C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C929C8" w:rsidTr="00AE6353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EF781B" w:rsidRDefault="007B13B6" w:rsidP="00AE6353">
            <w:pPr>
              <w:rPr>
                <w:rFonts w:ascii="Corbel" w:hAnsi="Corbel" w:cs="Tahoma"/>
                <w:sz w:val="20"/>
                <w:szCs w:val="20"/>
              </w:rPr>
            </w:pPr>
            <w:r w:rsidRPr="007B13B6">
              <w:rPr>
                <w:rFonts w:ascii="Corbel" w:hAnsi="Corbel"/>
                <w:sz w:val="20"/>
                <w:szCs w:val="20"/>
              </w:rPr>
              <w:t>Хемијске штетности ( анестетици, дезинфицијенси),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Pr="00AE6353" w:rsidRDefault="00AE6353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929C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C929C8" w:rsidTr="00AE6353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Pr="00811A85" w:rsidRDefault="007B13B6" w:rsidP="00AE6353">
            <w:pPr>
              <w:rPr>
                <w:rFonts w:ascii="Corbel" w:hAnsi="Corbel" w:cs="Tahoma"/>
                <w:sz w:val="20"/>
                <w:szCs w:val="20"/>
              </w:rPr>
            </w:pPr>
            <w:r w:rsidRPr="007B13B6">
              <w:rPr>
                <w:rFonts w:ascii="Corbel" w:hAnsi="Corbel" w:cs="Tahoma"/>
                <w:sz w:val="20"/>
                <w:szCs w:val="20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929C8" w:rsidTr="00AE6353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7B13B6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7B13B6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C929C8" w:rsidTr="00AE6353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7B13B6" w:rsidP="00AE6353">
            <w:pPr>
              <w:rPr>
                <w:rFonts w:ascii="Corbel" w:hAnsi="Corbel"/>
                <w:sz w:val="20"/>
                <w:szCs w:val="20"/>
              </w:rPr>
            </w:pPr>
            <w:r w:rsidRPr="007B13B6">
              <w:rPr>
                <w:rFonts w:ascii="Corbel" w:hAnsi="Corbel"/>
                <w:sz w:val="20"/>
                <w:szCs w:val="20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C929C8" w:rsidRDefault="00C929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929C8" w:rsidTr="00AE6353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7B13B6" w:rsidP="00AE6353">
            <w:pPr>
              <w:rPr>
                <w:rFonts w:ascii="Corbel" w:hAnsi="Corbel"/>
                <w:sz w:val="20"/>
                <w:szCs w:val="20"/>
              </w:rPr>
            </w:pPr>
            <w:r w:rsidRPr="007B13B6">
              <w:rPr>
                <w:rFonts w:ascii="Corbel" w:hAnsi="Corbel"/>
                <w:sz w:val="20"/>
                <w:szCs w:val="20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929C8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929C8" w:rsidTr="00AE6353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7B13B6" w:rsidP="00AE6353">
            <w:pPr>
              <w:rPr>
                <w:rFonts w:ascii="Corbel" w:hAnsi="Corbel"/>
                <w:sz w:val="20"/>
                <w:szCs w:val="20"/>
              </w:rPr>
            </w:pPr>
            <w:r w:rsidRPr="007B13B6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8C3C11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C929C8" w:rsidTr="00AE6353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7B13B6" w:rsidP="00AE6353">
            <w:pPr>
              <w:rPr>
                <w:rFonts w:ascii="Corbel" w:hAnsi="Corbel"/>
                <w:sz w:val="20"/>
                <w:szCs w:val="20"/>
              </w:rPr>
            </w:pPr>
            <w:r w:rsidRPr="007B13B6">
              <w:rPr>
                <w:rFonts w:ascii="Corbel" w:hAnsi="Corbel"/>
                <w:sz w:val="20"/>
                <w:szCs w:val="20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C929C8" w:rsidRDefault="00C929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929C8" w:rsidTr="00AE6353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7B13B6" w:rsidP="00AE6353">
            <w:pPr>
              <w:rPr>
                <w:rFonts w:ascii="Corbel" w:hAnsi="Corbel"/>
                <w:sz w:val="20"/>
                <w:szCs w:val="20"/>
              </w:rPr>
            </w:pPr>
            <w:r w:rsidRPr="007B13B6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929C8" w:rsidTr="00AE6353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E906E8" w:rsidP="00AE6353">
            <w:pPr>
              <w:rPr>
                <w:rFonts w:ascii="Corbel" w:hAnsi="Corbel"/>
                <w:sz w:val="20"/>
                <w:szCs w:val="20"/>
              </w:rPr>
            </w:pPr>
            <w:r w:rsidRPr="00E906E8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C929C8" w:rsidRDefault="00C929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929C8" w:rsidTr="00AE6353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E906E8" w:rsidP="00AE6353">
            <w:pPr>
              <w:rPr>
                <w:rFonts w:ascii="Corbel" w:hAnsi="Corbel"/>
                <w:sz w:val="20"/>
                <w:szCs w:val="20"/>
              </w:rPr>
            </w:pPr>
            <w:r w:rsidRPr="00E906E8">
              <w:rPr>
                <w:rFonts w:ascii="Corbel" w:hAnsi="Corbel"/>
                <w:sz w:val="20"/>
                <w:szCs w:val="20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C929C8" w:rsidTr="00AE6353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29C8" w:rsidRPr="000B6416" w:rsidRDefault="00E906E8" w:rsidP="00AE6353">
            <w:r w:rsidRPr="00E906E8">
              <w:rPr>
                <w:rFonts w:ascii="Corbel" w:hAnsi="Corbel" w:cs="Tahoma"/>
                <w:sz w:val="20"/>
                <w:szCs w:val="20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8C3C11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C929C8" w:rsidTr="00E906E8">
        <w:trPr>
          <w:trHeight w:val="147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929C8" w:rsidRPr="003E67BC" w:rsidRDefault="00E906E8" w:rsidP="00AE6353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E906E8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353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C929C8" w:rsidRDefault="00C929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C929C8" w:rsidTr="00AE6353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2F68" w:rsidRDefault="00752F6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752F68" w:rsidRDefault="00752F6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C929C8" w:rsidRDefault="00E906E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E906E8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6. Штетности везане за организацију рада</w:t>
            </w:r>
          </w:p>
        </w:tc>
      </w:tr>
      <w:tr w:rsidR="00C929C8" w:rsidTr="00AE6353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8.5.6.1.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Default="00E906E8" w:rsidP="00AE6353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E906E8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E6353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</w:p>
          <w:p w:rsidR="00C929C8" w:rsidRDefault="00C929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Default="008C3C11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C929C8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C929C8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C929C8" w:rsidTr="00AE6353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E906E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E906E8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C929C8" w:rsidTr="00AE6353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Pr="00811A85" w:rsidRDefault="00E906E8" w:rsidP="00AE6353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E906E8">
              <w:rPr>
                <w:rFonts w:ascii="Corbel" w:hAnsi="Corbel" w:cs="Tahoma"/>
                <w:sz w:val="20"/>
                <w:szCs w:val="20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Default="00AE6353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Default="008C3C11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C929C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929C8" w:rsidRDefault="00F873C8" w:rsidP="00AE635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C929C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C929C8" w:rsidTr="00AE6353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929C8" w:rsidRDefault="00C929C8" w:rsidP="00AE635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929C8" w:rsidRPr="00811A85" w:rsidRDefault="00C63BAC" w:rsidP="00AE6353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</w:rPr>
            </w:pPr>
            <w:r w:rsidRPr="00C63BAC">
              <w:rPr>
                <w:rFonts w:ascii="Corbel" w:hAnsi="Corbel" w:cs="Tahoma"/>
                <w:sz w:val="20"/>
                <w:szCs w:val="20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E6353" w:rsidRPr="00AE6353" w:rsidRDefault="00AE6353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C929C8" w:rsidRPr="00811A85" w:rsidRDefault="00AE6353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C929C8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929C8" w:rsidRPr="00811A85" w:rsidRDefault="00D31465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C929C8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929C8" w:rsidRPr="00811A85" w:rsidRDefault="00F873C8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C929C8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C929C8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29C8" w:rsidRPr="00811A85" w:rsidRDefault="00C929C8" w:rsidP="00AE6353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D7726A" w:rsidRPr="006C0B44" w:rsidRDefault="00D7726A" w:rsidP="00D7726A">
      <w:pPr>
        <w:spacing w:line="240" w:lineRule="auto"/>
        <w:rPr>
          <w:rFonts w:cstheme="minorHAnsi"/>
          <w:b/>
          <w:sz w:val="24"/>
          <w:szCs w:val="24"/>
        </w:rPr>
      </w:pPr>
    </w:p>
    <w:p w:rsidR="00D7726A" w:rsidRPr="00047093" w:rsidRDefault="005525CE" w:rsidP="00D7726A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D7726A" w:rsidRPr="004443DF">
        <w:rPr>
          <w:rFonts w:cstheme="minorHAnsi"/>
          <w:b/>
          <w:sz w:val="24"/>
          <w:szCs w:val="24"/>
        </w:rPr>
        <w:t>.6 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4443DF" w:rsidTr="00CE7568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3DF" w:rsidRP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443DF" w:rsidRP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3DF" w:rsidRPr="004443DF" w:rsidRDefault="004443DF" w:rsidP="004443D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4443DF" w:rsidTr="00CE7568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8.5.1.1.</w:t>
            </w: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8.5.1.2.</w:t>
            </w: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4443DF" w:rsidRPr="00431C1C" w:rsidRDefault="004443DF" w:rsidP="004443DF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забрани да се заштитни поклопци за игле поново користе. 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</w:t>
            </w: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4443DF" w:rsidRPr="00356046" w:rsidRDefault="002A34CA" w:rsidP="002A34CA">
            <w:pPr>
              <w:spacing w:after="0"/>
              <w:jc w:val="center"/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443DF" w:rsidTr="00CE7568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8.5.2.1.</w:t>
            </w: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8.5.2.2.</w:t>
            </w: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8.5.2.3.</w:t>
            </w: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443DF" w:rsidRDefault="004443DF" w:rsidP="004443D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4443DF" w:rsidRPr="004443DF" w:rsidRDefault="004443DF" w:rsidP="004443DF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4443DF" w:rsidRPr="003334E6" w:rsidRDefault="004443DF" w:rsidP="004443DF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443DF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443DF" w:rsidTr="002A34CA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F" w:rsidRDefault="004443DF" w:rsidP="002A34CA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8.5.3.1.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8.5.3.1.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4443DF" w:rsidRPr="00987080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443DF" w:rsidTr="00CE7568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8.5.4.1.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8.5.4.2.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8.5.4.3.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8.5.4.4.</w:t>
            </w:r>
          </w:p>
          <w:p w:rsidR="004443DF" w:rsidRDefault="004443DF" w:rsidP="002A34CA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</w:t>
            </w:r>
            <w:r w:rsidRPr="002A34CA">
              <w:rPr>
                <w:rFonts w:ascii="Corbel" w:hAnsi="Corbel"/>
                <w:sz w:val="20"/>
                <w:szCs w:val="20"/>
              </w:rPr>
              <w:lastRenderedPageBreak/>
              <w:t xml:space="preserve">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-користити  предвиђену заштитну опрему,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Поштовати правила за  сигурно руковање опасним материјама, Израдити план</w:t>
            </w:r>
            <w:r w:rsidRPr="002A34CA">
              <w:rPr>
                <w:rFonts w:ascii="Corbel" w:hAnsi="Corbel" w:cs="Corbel"/>
                <w:sz w:val="20"/>
                <w:szCs w:val="20"/>
              </w:rPr>
              <w:t> за  брзе реакције</w:t>
            </w:r>
            <w:r w:rsidRPr="002A34CA">
              <w:rPr>
                <w:rFonts w:ascii="Corbel" w:hAnsi="Corbel" w:cs="Corbel"/>
                <w:sz w:val="20"/>
                <w:szCs w:val="20"/>
              </w:rPr>
              <w:t xml:space="preserve">и поступање у хитним </w:t>
            </w:r>
            <w:r w:rsidRPr="002A34CA">
              <w:rPr>
                <w:rFonts w:ascii="Corbel" w:hAnsi="Corbel"/>
                <w:sz w:val="20"/>
                <w:szCs w:val="20"/>
              </w:rPr>
              <w:t>случајевима,</w:t>
            </w:r>
            <w:r w:rsidRPr="002A34CA">
              <w:rPr>
                <w:rFonts w:ascii="Corbel" w:hAnsi="Corbel" w:cs="Corbel"/>
                <w:sz w:val="20"/>
                <w:szCs w:val="20"/>
              </w:rPr>
              <w:t> Безбедно одлагање контаминираног прибора, Симулација незгода за брзу санацију,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-Одржавање хигијене у свим просторијама на високом нивоу, што подразумева строго поштовање процедура при чишћењу; Процедуре садрже начин и период чишћења, са посебним освртом на дезинфекцију површина са којима су сви у контакту (кваке, рукохвати, оловке, тастатуре рачунара и сл.);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4443DF" w:rsidRPr="00051863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/>
                <w:sz w:val="20"/>
                <w:szCs w:val="20"/>
              </w:rPr>
              <w:t xml:space="preserve">Послодавац је дужан да контролише излагање запослених нејонизујућем зрачењу и  спроводи мере заштите од </w:t>
            </w:r>
            <w:r w:rsidRPr="002A34CA">
              <w:rPr>
                <w:rFonts w:ascii="Corbel" w:hAnsi="Corbel"/>
                <w:sz w:val="20"/>
                <w:szCs w:val="20"/>
              </w:rPr>
              <w:lastRenderedPageBreak/>
              <w:t>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Главна сестра - техничар службе </w:t>
            </w:r>
            <w:r w:rsidR="004443DF" w:rsidRPr="00356046">
              <w:rPr>
                <w:rFonts w:ascii="Corbel" w:hAnsi="Corbel"/>
                <w:sz w:val="20"/>
                <w:szCs w:val="20"/>
              </w:rPr>
              <w:t xml:space="preserve">Glavna </w:t>
            </w:r>
            <w:r w:rsidR="004443DF" w:rsidRPr="00356046">
              <w:rPr>
                <w:rFonts w:ascii="Corbel" w:hAnsi="Corbel"/>
                <w:sz w:val="20"/>
                <w:szCs w:val="20"/>
              </w:rPr>
              <w:lastRenderedPageBreak/>
              <w:t>sestra - tehničar službe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Стално</w:t>
            </w:r>
          </w:p>
        </w:tc>
      </w:tr>
      <w:tr w:rsidR="004443DF" w:rsidTr="00CE7568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8.5.5.1.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8.5.5.2.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8.5.5.3.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8.5.5.4.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8.5.8.5.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8.5.5.6.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8.5.5.7.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8.5.5.8.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8.5.5.9.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4443DF" w:rsidRDefault="004443DF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443DF" w:rsidTr="00CE7568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2A34CA" w:rsidRPr="002A34CA" w:rsidRDefault="002A34CA" w:rsidP="002A34C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4443DF" w:rsidRPr="00394CED" w:rsidRDefault="002A34CA" w:rsidP="002A34CA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2A34C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Директор</w:t>
            </w:r>
          </w:p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4443DF" w:rsidTr="00CE7568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8.5.7.1.</w:t>
            </w: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4443DF" w:rsidRDefault="004443DF" w:rsidP="002A34C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8.5.7.2.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По потреби позвати интервентну екипу полиције; </w:t>
            </w:r>
          </w:p>
          <w:p w:rsidR="002A34CA" w:rsidRPr="002A34CA" w:rsidRDefault="002A34CA" w:rsidP="002A34C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Tahoma"/>
                <w:sz w:val="20"/>
                <w:szCs w:val="20"/>
                <w:lang w:val="sr-Latn-CS"/>
              </w:rPr>
              <w:t>-Обавезна хитна пријава сваког акцидента  уз предузимање одговарајућих мера;</w:t>
            </w:r>
          </w:p>
          <w:p w:rsidR="002A34CA" w:rsidRPr="002A34CA" w:rsidRDefault="002A34CA" w:rsidP="002A34C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</w:t>
            </w:r>
            <w:r w:rsidRPr="002A34CA">
              <w:rPr>
                <w:rFonts w:ascii="Corbel" w:hAnsi="Corbel" w:cs="Tahoma"/>
                <w:sz w:val="20"/>
                <w:szCs w:val="20"/>
                <w:lang w:val="sr-Latn-CS"/>
              </w:rPr>
              <w:lastRenderedPageBreak/>
              <w:t>судство..);</w:t>
            </w:r>
          </w:p>
          <w:p w:rsidR="002A34CA" w:rsidRPr="002A34CA" w:rsidRDefault="002A34CA" w:rsidP="002A34C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2A34CA" w:rsidRPr="002A34CA" w:rsidRDefault="002A34CA" w:rsidP="002A34CA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4443DF" w:rsidRPr="00B64CE3" w:rsidRDefault="002A34CA" w:rsidP="002A34CA">
            <w:pPr>
              <w:spacing w:after="0" w:line="240" w:lineRule="auto"/>
              <w:rPr>
                <w:rFonts w:ascii="Corbel" w:hAnsi="Corbel" w:cs="Tahoma"/>
                <w:sz w:val="20"/>
                <w:szCs w:val="20"/>
              </w:rPr>
            </w:pPr>
            <w:r w:rsidRPr="002A34CA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</w:t>
            </w:r>
          </w:p>
          <w:p w:rsidR="002A34CA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</w:t>
            </w:r>
          </w:p>
          <w:p w:rsidR="004443DF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34CA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- техничар службе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3DF" w:rsidRPr="002A34CA" w:rsidRDefault="002A34CA" w:rsidP="002A34C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D7726A" w:rsidRDefault="00D7726A" w:rsidP="002A34C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7726A" w:rsidRDefault="00D7726A" w:rsidP="00D7726A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7726A" w:rsidRDefault="00CE7568" w:rsidP="00D7726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E7568">
        <w:rPr>
          <w:rFonts w:cstheme="minorHAnsi"/>
          <w:b/>
          <w:sz w:val="24"/>
          <w:szCs w:val="24"/>
        </w:rPr>
        <w:drawing>
          <wp:inline distT="0" distB="0" distL="0" distR="0">
            <wp:extent cx="5677535" cy="4742180"/>
            <wp:effectExtent l="0" t="0" r="0" b="0"/>
            <wp:docPr id="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726A" w:rsidRDefault="00D7726A" w:rsidP="00D7726A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7726A" w:rsidRPr="00AC02CF" w:rsidRDefault="00D7726A" w:rsidP="00D7726A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7726A" w:rsidRPr="00C62AAA" w:rsidRDefault="00D7726A" w:rsidP="00D7726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D7726A" w:rsidTr="00AE6353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D7726A" w:rsidTr="00AE6353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AB6E43" w:rsidP="00AE635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B6E43">
              <w:pict>
                <v:rect id="_x0000_s1311" style="position:absolute;margin-left:0;margin-top:5.65pt;width:28.35pt;height:11.35pt;z-index:251672576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D7726A" w:rsidTr="00AE635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AB6E43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312" style="position:absolute;left:0;text-align:left;margin-left:0;margin-top:7.1pt;width:28.35pt;height:11.35pt;z-index:251673600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D7726A" w:rsidTr="00AE635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7726A" w:rsidRDefault="00AB6E43" w:rsidP="00AE635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313" style="position:absolute;margin-left:0;margin-top:7.1pt;width:28.35pt;height:11.35pt;z-index:251674624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D7726A" w:rsidTr="00AE635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7726A" w:rsidRDefault="00AB6E43" w:rsidP="00AE635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AB6E43">
              <w:pict>
                <v:rect id="_x0000_s1314" style="position:absolute;margin-left:0;margin-top:7.1pt;width:28.35pt;height:11.35pt;z-index:251675648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D7726A" w:rsidTr="00AE635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D7726A" w:rsidRDefault="00AB6E43" w:rsidP="00AE635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AB6E43">
              <w:pict>
                <v:rect id="_x0000_s1315" style="position:absolute;margin-left:0;margin-top:7.1pt;width:28.35pt;height:11.35pt;z-index:251676672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7726A" w:rsidRDefault="00D7726A" w:rsidP="00AE635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D7726A" w:rsidRPr="00E76E80" w:rsidRDefault="00D7726A" w:rsidP="00D7726A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D7726A" w:rsidRPr="00AC02CF" w:rsidRDefault="005525CE" w:rsidP="00D7726A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  <w:lang/>
        </w:rPr>
        <w:t>8</w:t>
      </w:r>
      <w:r w:rsidR="00D7726A">
        <w:rPr>
          <w:rFonts w:cstheme="minorHAnsi"/>
          <w:b/>
          <w:caps/>
          <w:sz w:val="28"/>
          <w:szCs w:val="28"/>
        </w:rPr>
        <w:t>.7.</w:t>
      </w:r>
      <w:r w:rsidR="00D7726A" w:rsidRPr="00AC02C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D7726A" w:rsidRDefault="00D7726A" w:rsidP="00D7726A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 xml:space="preserve">o </w:t>
      </w:r>
      <w:r w:rsidR="00CE7568">
        <w:rPr>
          <w:rFonts w:cstheme="minorHAnsi"/>
          <w:b/>
          <w:caps/>
          <w:lang/>
        </w:rPr>
        <w:t>више медицинске сестра/техничара у ургентним службама и реанимацији и медицинске сестре/техничара у ургентним службама и реанимацији</w:t>
      </w:r>
      <w:r>
        <w:rPr>
          <w:rFonts w:cstheme="minorHAnsi"/>
          <w:caps/>
        </w:rPr>
        <w:t xml:space="preserve">- </w:t>
      </w:r>
      <w:r w:rsidRPr="00A77A59">
        <w:rPr>
          <w:rFonts w:cstheme="minorHAnsi"/>
          <w:b/>
          <w:caps/>
          <w:highlight w:val="lightGray"/>
        </w:rPr>
        <w:t>Одсек за пријем, тријажу и реанимацију , Одсек за трауматологију, Одсек за опсервацију и лечење ургентних стања, Одсек за токсикологију, Одсек за ургентни медицински транспорт</w:t>
      </w:r>
      <w:r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>алази у нивоу прихватљив, мали ,</w:t>
      </w:r>
      <w:r w:rsidRPr="009116C8">
        <w:rPr>
          <w:rFonts w:cstheme="minorHAnsi"/>
          <w:caps/>
        </w:rPr>
        <w:t xml:space="preserve"> 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D7726A" w:rsidRPr="003500B6" w:rsidRDefault="00D7726A" w:rsidP="00D7726A">
      <w:pPr>
        <w:spacing w:after="0"/>
        <w:ind w:firstLine="708"/>
        <w:jc w:val="both"/>
        <w:rPr>
          <w:rFonts w:cstheme="minorHAnsi"/>
          <w:caps/>
        </w:rPr>
      </w:pPr>
    </w:p>
    <w:p w:rsidR="00D7726A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D7726A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D7726A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D7726A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D7726A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D7726A" w:rsidRPr="003500B6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D7726A" w:rsidRDefault="00D7726A" w:rsidP="00D7726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D7726A" w:rsidRPr="003500B6" w:rsidRDefault="00D7726A" w:rsidP="00D7726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D7726A" w:rsidRPr="009A5FB6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D7726A" w:rsidRPr="008014E3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D7726A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E76E80" w:rsidRDefault="00E76E80" w:rsidP="00D7726A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E76E80" w:rsidRDefault="00E76E80" w:rsidP="00D7726A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E76E80" w:rsidRPr="00E76E80" w:rsidRDefault="00E76E80" w:rsidP="00D7726A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D7726A" w:rsidRPr="008C2528" w:rsidRDefault="00D7726A" w:rsidP="00D7726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D7726A" w:rsidRPr="008014E3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D7726A" w:rsidRPr="007B091F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D7726A" w:rsidRPr="008C2528" w:rsidRDefault="00D7726A" w:rsidP="00D7726A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D7726A" w:rsidRPr="009A5FB6" w:rsidRDefault="00D7726A" w:rsidP="00D7726A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D7726A" w:rsidRDefault="00D7726A" w:rsidP="00D7726A">
      <w:pPr>
        <w:spacing w:after="0"/>
        <w:ind w:firstLine="708"/>
        <w:jc w:val="both"/>
        <w:rPr>
          <w:rFonts w:cstheme="minorHAnsi"/>
          <w:caps/>
        </w:rPr>
      </w:pPr>
    </w:p>
    <w:p w:rsidR="00D7726A" w:rsidRDefault="00D7726A" w:rsidP="00D7726A">
      <w:pPr>
        <w:rPr>
          <w:rFonts w:cstheme="minorHAnsi"/>
          <w:b/>
          <w:sz w:val="28"/>
          <w:szCs w:val="28"/>
          <w:highlight w:val="lightGray"/>
        </w:rPr>
      </w:pPr>
    </w:p>
    <w:p w:rsidR="00D7726A" w:rsidRDefault="00D7726A" w:rsidP="00D7726A">
      <w:pPr>
        <w:rPr>
          <w:rFonts w:cstheme="minorHAnsi"/>
          <w:b/>
          <w:sz w:val="28"/>
          <w:szCs w:val="28"/>
          <w:highlight w:val="lightGray"/>
        </w:rPr>
      </w:pPr>
    </w:p>
    <w:p w:rsidR="00D7726A" w:rsidRDefault="00D7726A" w:rsidP="00D7726A">
      <w:pPr>
        <w:rPr>
          <w:rFonts w:cstheme="minorHAnsi"/>
          <w:b/>
          <w:sz w:val="28"/>
          <w:szCs w:val="28"/>
          <w:highlight w:val="lightGray"/>
        </w:rPr>
      </w:pPr>
    </w:p>
    <w:p w:rsidR="00D7726A" w:rsidRDefault="00D7726A" w:rsidP="00D7726A">
      <w:pPr>
        <w:rPr>
          <w:rFonts w:cstheme="minorHAnsi"/>
          <w:b/>
          <w:sz w:val="28"/>
          <w:szCs w:val="28"/>
          <w:highlight w:val="lightGray"/>
        </w:rPr>
      </w:pPr>
    </w:p>
    <w:p w:rsidR="00D7726A" w:rsidRDefault="00D7726A" w:rsidP="00D7726A">
      <w:pPr>
        <w:rPr>
          <w:rFonts w:cstheme="minorHAnsi"/>
          <w:b/>
          <w:sz w:val="28"/>
          <w:szCs w:val="28"/>
          <w:highlight w:val="lightGray"/>
        </w:rPr>
      </w:pPr>
    </w:p>
    <w:p w:rsidR="00D7726A" w:rsidRDefault="00D7726A" w:rsidP="00D7726A">
      <w:pPr>
        <w:rPr>
          <w:rFonts w:cstheme="minorHAnsi"/>
          <w:b/>
          <w:sz w:val="28"/>
          <w:szCs w:val="28"/>
          <w:highlight w:val="lightGray"/>
        </w:rPr>
      </w:pPr>
    </w:p>
    <w:p w:rsidR="00D7726A" w:rsidRDefault="00D7726A" w:rsidP="00D7726A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D7726A" w:rsidRDefault="00D7726A" w:rsidP="00D7726A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D7726A" w:rsidRDefault="00D7726A" w:rsidP="00D7726A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D7726A" w:rsidRDefault="00D7726A" w:rsidP="00D7726A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D7726A" w:rsidRDefault="00D7726A" w:rsidP="00D7726A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B65799" w:rsidRDefault="00B65799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B65799" w:rsidRDefault="00B65799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B65799" w:rsidRDefault="00B65799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B65799" w:rsidRDefault="00B65799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B65799" w:rsidRDefault="00B65799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B65799" w:rsidRDefault="00B65799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E76E80" w:rsidRDefault="00E76E80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E76E80" w:rsidRPr="00E76E80" w:rsidRDefault="00E76E80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AF142C" w:rsidRPr="008014E3" w:rsidRDefault="00AF142C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B615FC" w:rsidRDefault="005525CE" w:rsidP="00B615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  <w:lang/>
        </w:rPr>
        <w:lastRenderedPageBreak/>
        <w:t>8</w:t>
      </w:r>
      <w:r>
        <w:rPr>
          <w:rFonts w:cstheme="minorHAnsi"/>
          <w:b/>
          <w:sz w:val="28"/>
          <w:szCs w:val="28"/>
          <w:highlight w:val="lightGray"/>
        </w:rPr>
        <w:t>.</w:t>
      </w:r>
      <w:r>
        <w:rPr>
          <w:rFonts w:cstheme="minorHAnsi"/>
          <w:b/>
          <w:sz w:val="28"/>
          <w:szCs w:val="28"/>
          <w:highlight w:val="lightGray"/>
          <w:lang/>
        </w:rPr>
        <w:t>9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.</w:t>
      </w:r>
      <w:r w:rsidR="00014858">
        <w:rPr>
          <w:rFonts w:cstheme="minorHAnsi"/>
          <w:b/>
          <w:sz w:val="28"/>
          <w:szCs w:val="28"/>
          <w:highlight w:val="lightGray"/>
        </w:rPr>
        <w:t xml:space="preserve"> 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014858" w:rsidRDefault="00014858" w:rsidP="00014858">
      <w:pPr>
        <w:ind w:firstLine="708"/>
        <w:rPr>
          <w:rFonts w:cstheme="minorHAnsi"/>
          <w:sz w:val="24"/>
          <w:szCs w:val="24"/>
          <w:lang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2324A8" w:rsidRPr="002324A8" w:rsidRDefault="002324A8" w:rsidP="00014858">
      <w:pPr>
        <w:ind w:firstLine="708"/>
        <w:rPr>
          <w:rFonts w:cstheme="minorHAnsi"/>
          <w:b/>
          <w:sz w:val="28"/>
          <w:szCs w:val="28"/>
          <w:lang/>
        </w:rPr>
      </w:pPr>
      <w:r w:rsidRPr="002324A8">
        <w:rPr>
          <w:rFonts w:cstheme="minorHAnsi"/>
          <w:b/>
          <w:sz w:val="28"/>
          <w:szCs w:val="28"/>
          <w:highlight w:val="lightGray"/>
          <w:lang/>
        </w:rPr>
        <w:t>Служба за пријем и збрињавање ургентних стања</w:t>
      </w:r>
    </w:p>
    <w:p w:rsidR="00C141B0" w:rsidRDefault="008014E3" w:rsidP="002324A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</w:rPr>
        <w:t>Доктор медицине специјалиста у ургентним службама и реанимацији / начелник службе</w:t>
      </w:r>
    </w:p>
    <w:p w:rsidR="002324A8" w:rsidRDefault="002324A8" w:rsidP="002324A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 / главна сестра службе</w:t>
      </w:r>
    </w:p>
    <w:p w:rsidR="002324A8" w:rsidRDefault="002324A8" w:rsidP="002324A8">
      <w:pPr>
        <w:spacing w:after="0"/>
        <w:rPr>
          <w:rFonts w:cstheme="minorHAnsi"/>
          <w:b/>
          <w:sz w:val="28"/>
          <w:szCs w:val="28"/>
          <w:lang/>
        </w:rPr>
      </w:pPr>
      <w:r w:rsidRPr="002324A8">
        <w:rPr>
          <w:rFonts w:cstheme="minorHAnsi"/>
          <w:b/>
          <w:sz w:val="28"/>
          <w:szCs w:val="28"/>
          <w:highlight w:val="lightGray"/>
          <w:lang/>
        </w:rPr>
        <w:t>Одсек за пријем, тријажу и реанимацију</w:t>
      </w:r>
    </w:p>
    <w:p w:rsidR="002324A8" w:rsidRDefault="002324A8" w:rsidP="002324A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C144C0" w:rsidRDefault="00C144C0" w:rsidP="002324A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2324A8" w:rsidRDefault="002324A8" w:rsidP="002324A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2324A8" w:rsidRDefault="002324A8" w:rsidP="002324A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2324A8" w:rsidRDefault="002324A8" w:rsidP="002324A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2324A8" w:rsidRDefault="00B329CE" w:rsidP="002324A8">
      <w:pPr>
        <w:spacing w:after="0"/>
        <w:rPr>
          <w:rFonts w:cstheme="minorHAnsi"/>
          <w:b/>
          <w:sz w:val="28"/>
          <w:szCs w:val="28"/>
          <w:lang/>
        </w:rPr>
      </w:pPr>
      <w:r w:rsidRPr="00B329CE">
        <w:rPr>
          <w:rFonts w:cstheme="minorHAnsi"/>
          <w:b/>
          <w:sz w:val="28"/>
          <w:szCs w:val="28"/>
          <w:highlight w:val="lightGray"/>
          <w:lang/>
        </w:rPr>
        <w:t>Одсек за трауматологију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5461BE" w:rsidRDefault="005461BE" w:rsidP="005461BE">
      <w:pPr>
        <w:spacing w:after="0"/>
        <w:rPr>
          <w:rFonts w:cstheme="minorHAnsi"/>
          <w:b/>
          <w:sz w:val="28"/>
          <w:szCs w:val="28"/>
          <w:lang/>
        </w:rPr>
      </w:pPr>
      <w:r w:rsidRPr="005461BE">
        <w:rPr>
          <w:rFonts w:cstheme="minorHAnsi"/>
          <w:b/>
          <w:sz w:val="28"/>
          <w:szCs w:val="28"/>
          <w:highlight w:val="lightGray"/>
          <w:lang/>
        </w:rPr>
        <w:t>Одсек за опсервацију и лечење ургентних стања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5461BE" w:rsidRDefault="005461BE" w:rsidP="005461BE">
      <w:pPr>
        <w:spacing w:after="0"/>
        <w:rPr>
          <w:rFonts w:cstheme="minorHAnsi"/>
          <w:b/>
          <w:sz w:val="28"/>
          <w:szCs w:val="28"/>
          <w:lang/>
        </w:rPr>
      </w:pPr>
      <w:r w:rsidRPr="005461BE">
        <w:rPr>
          <w:rFonts w:cstheme="minorHAnsi"/>
          <w:b/>
          <w:sz w:val="28"/>
          <w:szCs w:val="28"/>
          <w:highlight w:val="lightGray"/>
          <w:lang/>
        </w:rPr>
        <w:t>Одсек за токсикологију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C144C0" w:rsidRDefault="00C144C0" w:rsidP="00C144C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C144C0" w:rsidRDefault="00C144C0" w:rsidP="00C144C0">
      <w:pPr>
        <w:spacing w:after="0"/>
        <w:rPr>
          <w:rFonts w:cstheme="minorHAnsi"/>
          <w:b/>
          <w:sz w:val="28"/>
          <w:szCs w:val="28"/>
          <w:lang/>
        </w:rPr>
      </w:pPr>
      <w:r w:rsidRPr="00C144C0">
        <w:rPr>
          <w:rFonts w:cstheme="minorHAnsi"/>
          <w:b/>
          <w:sz w:val="28"/>
          <w:szCs w:val="28"/>
          <w:highlight w:val="lightGray"/>
          <w:lang/>
        </w:rPr>
        <w:t>Одсек за ургентни медицински транспорт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C144C0" w:rsidRPr="00C144C0" w:rsidRDefault="00C144C0" w:rsidP="00C144C0">
      <w:pPr>
        <w:spacing w:after="0"/>
        <w:rPr>
          <w:rFonts w:cstheme="minorHAnsi"/>
          <w:b/>
          <w:sz w:val="28"/>
          <w:szCs w:val="28"/>
          <w:lang/>
        </w:rPr>
      </w:pPr>
    </w:p>
    <w:p w:rsidR="002324A8" w:rsidRPr="002324A8" w:rsidRDefault="002324A8" w:rsidP="00C141B0">
      <w:pPr>
        <w:spacing w:after="0"/>
        <w:rPr>
          <w:rFonts w:cstheme="minorHAnsi"/>
          <w:sz w:val="24"/>
          <w:szCs w:val="24"/>
          <w:lang/>
        </w:rPr>
      </w:pPr>
    </w:p>
    <w:p w:rsidR="00B615FC" w:rsidRDefault="00890EA3" w:rsidP="00B615FC">
      <w:pPr>
        <w:rPr>
          <w:rFonts w:cstheme="minorHAnsi"/>
          <w:sz w:val="24"/>
          <w:szCs w:val="24"/>
        </w:rPr>
      </w:pPr>
      <w:r w:rsidRPr="00890EA3">
        <w:rPr>
          <w:rFonts w:cstheme="minorHAnsi"/>
          <w:sz w:val="24"/>
          <w:szCs w:val="24"/>
        </w:rPr>
        <w:lastRenderedPageBreak/>
        <w:t>Утврђена су радна места су послови са повећаним ризицима по безбедност и здравље на раду запослених:</w:t>
      </w:r>
    </w:p>
    <w:p w:rsidR="00563B21" w:rsidRPr="002324A8" w:rsidRDefault="00563B21" w:rsidP="00563B21">
      <w:pPr>
        <w:ind w:firstLine="708"/>
        <w:rPr>
          <w:rFonts w:cstheme="minorHAnsi"/>
          <w:b/>
          <w:sz w:val="28"/>
          <w:szCs w:val="28"/>
          <w:lang/>
        </w:rPr>
      </w:pPr>
      <w:r w:rsidRPr="002324A8">
        <w:rPr>
          <w:rFonts w:cstheme="minorHAnsi"/>
          <w:b/>
          <w:sz w:val="28"/>
          <w:szCs w:val="28"/>
          <w:highlight w:val="lightGray"/>
          <w:lang/>
        </w:rPr>
        <w:t>Служба за пријем и збрињавање ургентних стања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</w:rPr>
        <w:t>Доктор медицине специјалиста у ургентним службама и реанимацији / начелник службе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 / главна сестра службе</w:t>
      </w:r>
    </w:p>
    <w:p w:rsidR="00563B21" w:rsidRDefault="00563B21" w:rsidP="00563B21">
      <w:pPr>
        <w:spacing w:after="0"/>
        <w:rPr>
          <w:rFonts w:cstheme="minorHAnsi"/>
          <w:b/>
          <w:sz w:val="28"/>
          <w:szCs w:val="28"/>
          <w:lang/>
        </w:rPr>
      </w:pPr>
      <w:r w:rsidRPr="002324A8">
        <w:rPr>
          <w:rFonts w:cstheme="minorHAnsi"/>
          <w:b/>
          <w:sz w:val="28"/>
          <w:szCs w:val="28"/>
          <w:highlight w:val="lightGray"/>
          <w:lang/>
        </w:rPr>
        <w:t>Одсек за пријем, тријажу и реанимацију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563B21" w:rsidRDefault="00563B21" w:rsidP="00563B21">
      <w:pPr>
        <w:spacing w:after="0"/>
        <w:rPr>
          <w:rFonts w:cstheme="minorHAnsi"/>
          <w:b/>
          <w:sz w:val="28"/>
          <w:szCs w:val="28"/>
          <w:lang/>
        </w:rPr>
      </w:pPr>
      <w:r w:rsidRPr="00B329CE">
        <w:rPr>
          <w:rFonts w:cstheme="minorHAnsi"/>
          <w:b/>
          <w:sz w:val="28"/>
          <w:szCs w:val="28"/>
          <w:highlight w:val="lightGray"/>
          <w:lang/>
        </w:rPr>
        <w:t>Одсек за трауматологију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563B21" w:rsidRDefault="00563B21" w:rsidP="00563B21">
      <w:pPr>
        <w:spacing w:after="0"/>
        <w:rPr>
          <w:rFonts w:cstheme="minorHAnsi"/>
          <w:b/>
          <w:sz w:val="28"/>
          <w:szCs w:val="28"/>
          <w:lang/>
        </w:rPr>
      </w:pPr>
      <w:r w:rsidRPr="005461BE">
        <w:rPr>
          <w:rFonts w:cstheme="minorHAnsi"/>
          <w:b/>
          <w:sz w:val="28"/>
          <w:szCs w:val="28"/>
          <w:highlight w:val="lightGray"/>
          <w:lang/>
        </w:rPr>
        <w:t>Одсек за опсервацију и лечење ургентних стања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563B21" w:rsidRDefault="00563B21" w:rsidP="00563B21">
      <w:pPr>
        <w:spacing w:after="0"/>
        <w:rPr>
          <w:rFonts w:cstheme="minorHAnsi"/>
          <w:b/>
          <w:sz w:val="28"/>
          <w:szCs w:val="28"/>
          <w:lang/>
        </w:rPr>
      </w:pPr>
      <w:r w:rsidRPr="005461BE">
        <w:rPr>
          <w:rFonts w:cstheme="minorHAnsi"/>
          <w:b/>
          <w:sz w:val="28"/>
          <w:szCs w:val="28"/>
          <w:highlight w:val="lightGray"/>
          <w:lang/>
        </w:rPr>
        <w:t>Одсек за токсикологију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563B21" w:rsidRDefault="00563B21" w:rsidP="00563B21">
      <w:pPr>
        <w:spacing w:after="0"/>
        <w:rPr>
          <w:rFonts w:cstheme="minorHAnsi"/>
          <w:b/>
          <w:sz w:val="28"/>
          <w:szCs w:val="28"/>
          <w:lang/>
        </w:rPr>
      </w:pPr>
      <w:r w:rsidRPr="00C144C0">
        <w:rPr>
          <w:rFonts w:cstheme="minorHAnsi"/>
          <w:b/>
          <w:sz w:val="28"/>
          <w:szCs w:val="28"/>
          <w:highlight w:val="lightGray"/>
          <w:lang/>
        </w:rPr>
        <w:t>Одсек за ургентни медицински транспорт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 / шеф одсека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 специјалиста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Доктор медицине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Виша медицинска сестра/техничар у ургентним службама и реанимацији</w:t>
      </w:r>
    </w:p>
    <w:p w:rsidR="00563B21" w:rsidRDefault="00563B21" w:rsidP="00563B2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/>
        </w:rPr>
      </w:pPr>
      <w:r w:rsidRPr="002324A8">
        <w:rPr>
          <w:rFonts w:cstheme="minorHAnsi"/>
          <w:sz w:val="24"/>
          <w:szCs w:val="24"/>
          <w:lang/>
        </w:rPr>
        <w:t>Медицинска сестра/техничар у ургентним службама и реанимацији</w:t>
      </w:r>
    </w:p>
    <w:p w:rsidR="001D4221" w:rsidRPr="00B34658" w:rsidRDefault="001D4221" w:rsidP="001D4221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Приоритети у отклањању ризика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D458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ИЗМЕНЕ, ДОПУНЕ И ПРАЋЕЊЕ ЕФИKАСНОСТИ АKТА О ПРОЦЕНИ РИЗИKА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</w:t>
      </w:r>
      <w:r w:rsidRPr="004E7D76">
        <w:rPr>
          <w:rFonts w:cstheme="minorHAnsi"/>
          <w:sz w:val="24"/>
          <w:szCs w:val="24"/>
        </w:rPr>
        <w:lastRenderedPageBreak/>
        <w:t xml:space="preserve">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BE7F8D" w:rsidRPr="00BE7F8D" w:rsidRDefault="00BE7F8D" w:rsidP="00BE7F8D">
      <w:pPr>
        <w:spacing w:after="0" w:line="240" w:lineRule="auto"/>
        <w:rPr>
          <w:rFonts w:cstheme="minorHAnsi"/>
          <w:sz w:val="24"/>
          <w:szCs w:val="24"/>
        </w:rPr>
      </w:pPr>
    </w:p>
    <w:p w:rsidR="00B90006" w:rsidRDefault="00B90006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Default="00A16F49" w:rsidP="00B90006">
      <w:pPr>
        <w:rPr>
          <w:rFonts w:cstheme="minorHAnsi"/>
          <w:sz w:val="24"/>
          <w:szCs w:val="24"/>
          <w:lang/>
        </w:rPr>
      </w:pPr>
    </w:p>
    <w:p w:rsidR="00A16F49" w:rsidRPr="00A16F49" w:rsidRDefault="00A16F49" w:rsidP="00B90006">
      <w:pPr>
        <w:rPr>
          <w:rFonts w:cstheme="minorHAnsi"/>
          <w:sz w:val="24"/>
          <w:szCs w:val="24"/>
          <w:lang/>
        </w:rPr>
      </w:pPr>
    </w:p>
    <w:p w:rsidR="00890EA3" w:rsidRPr="00B34658" w:rsidRDefault="00890EA3" w:rsidP="000A5AAB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lastRenderedPageBreak/>
        <w:t xml:space="preserve">“ОПШТА БОЛНИЦА ЛЕСKОВАЦ” 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 w:rsidR="009E2E43">
        <w:rPr>
          <w:rFonts w:cstheme="minorHAnsi"/>
          <w:sz w:val="24"/>
          <w:szCs w:val="24"/>
        </w:rPr>
        <w:t xml:space="preserve">Правилника о начину и поступку процене ризика на радном месту и у радној </w:t>
      </w:r>
      <w:r w:rsidR="00DE3200">
        <w:rPr>
          <w:rFonts w:cstheme="minorHAnsi"/>
          <w:sz w:val="24"/>
          <w:szCs w:val="24"/>
        </w:rPr>
        <w:t>средини у име Опште бонице Лесковац,  др Небојша Димитријевић,</w:t>
      </w: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E3200">
      <w:pPr>
        <w:spacing w:after="0"/>
        <w:jc w:val="center"/>
        <w:rPr>
          <w:rFonts w:cstheme="minorHAnsi"/>
          <w:sz w:val="28"/>
          <w:szCs w:val="28"/>
        </w:rPr>
      </w:pPr>
    </w:p>
    <w:p w:rsidR="00D75369" w:rsidRPr="00DE3200" w:rsidRDefault="00DE3200" w:rsidP="00DE3200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E320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="00D75369"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 w:rsidR="005F15B0">
        <w:rPr>
          <w:rFonts w:cstheme="minorHAnsi"/>
          <w:sz w:val="24"/>
          <w:szCs w:val="24"/>
        </w:rPr>
        <w:t>Опште болнце Лесковац у сарадњи са запосленима из Служби у којима је вршена</w:t>
      </w:r>
      <w:r w:rsidR="001E3343">
        <w:rPr>
          <w:rFonts w:cstheme="minorHAnsi"/>
          <w:sz w:val="24"/>
          <w:szCs w:val="24"/>
        </w:rPr>
        <w:t xml:space="preserve"> процена</w:t>
      </w:r>
      <w:r w:rsidR="005F15B0">
        <w:rPr>
          <w:rFonts w:cstheme="minorHAnsi"/>
          <w:sz w:val="24"/>
          <w:szCs w:val="24"/>
        </w:rPr>
        <w:t xml:space="preserve"> </w:t>
      </w:r>
      <w:r w:rsidRPr="00D75369">
        <w:rPr>
          <w:rFonts w:cstheme="minorHAnsi"/>
          <w:sz w:val="24"/>
          <w:szCs w:val="24"/>
        </w:rPr>
        <w:t>на основу одредб</w:t>
      </w:r>
      <w:r w:rsidR="00BC571A"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A95AB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="00D75369"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 w:rsidR="00625CF8">
        <w:rPr>
          <w:rFonts w:cstheme="minorHAnsi"/>
          <w:sz w:val="24"/>
          <w:szCs w:val="24"/>
        </w:rPr>
        <w:t>мере из Акта о процени ризика.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 w:rsidR="00625CF8"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AF142C" w:rsidRPr="00AF142C" w:rsidRDefault="00AF142C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625CF8" w:rsidP="00625CF8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D75369"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625CF8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5369" w:rsidRPr="00D75369">
        <w:rPr>
          <w:rFonts w:cstheme="minorHAnsi"/>
          <w:sz w:val="24"/>
          <w:szCs w:val="24"/>
        </w:rPr>
        <w:t>_______________________________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8622EB"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B615FC" w:rsidRPr="00B936CE" w:rsidRDefault="00B615FC" w:rsidP="00B615FC">
      <w:pPr>
        <w:rPr>
          <w:rFonts w:cstheme="minorHAnsi"/>
          <w:sz w:val="24"/>
          <w:szCs w:val="24"/>
        </w:rPr>
      </w:pPr>
    </w:p>
    <w:sectPr w:rsidR="00B615FC" w:rsidRPr="00B936CE" w:rsidSect="002D4FA9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C77" w:rsidRDefault="00CF4C77" w:rsidP="00EB222E">
      <w:pPr>
        <w:spacing w:after="0" w:line="240" w:lineRule="auto"/>
      </w:pPr>
      <w:r>
        <w:separator/>
      </w:r>
    </w:p>
  </w:endnote>
  <w:endnote w:type="continuationSeparator" w:id="1">
    <w:p w:rsidR="00CF4C77" w:rsidRDefault="00CF4C77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CE7568" w:rsidRDefault="00CE7568">
        <w:pPr>
          <w:pStyle w:val="Footer"/>
          <w:jc w:val="right"/>
        </w:pPr>
        <w:fldSimple w:instr=" PAGE   \* MERGEFORMAT ">
          <w:r w:rsidR="00F0621D">
            <w:rPr>
              <w:noProof/>
            </w:rPr>
            <w:t>74</w:t>
          </w:r>
        </w:fldSimple>
      </w:p>
    </w:sdtContent>
  </w:sdt>
  <w:p w:rsidR="00CE7568" w:rsidRDefault="00CE7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C77" w:rsidRDefault="00CF4C77" w:rsidP="00EB222E">
      <w:pPr>
        <w:spacing w:after="0" w:line="240" w:lineRule="auto"/>
      </w:pPr>
      <w:r>
        <w:separator/>
      </w:r>
    </w:p>
  </w:footnote>
  <w:footnote w:type="continuationSeparator" w:id="1">
    <w:p w:rsidR="00CF4C77" w:rsidRDefault="00CF4C77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6F630E"/>
    <w:multiLevelType w:val="multilevel"/>
    <w:tmpl w:val="BEDCAB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0A05B2A"/>
    <w:multiLevelType w:val="multilevel"/>
    <w:tmpl w:val="6358B0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A583FE5"/>
    <w:multiLevelType w:val="multilevel"/>
    <w:tmpl w:val="E65AB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FE3559D"/>
    <w:multiLevelType w:val="multilevel"/>
    <w:tmpl w:val="425878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008709F"/>
    <w:multiLevelType w:val="multilevel"/>
    <w:tmpl w:val="C9B4AB96"/>
    <w:lvl w:ilvl="0">
      <w:start w:val="13"/>
      <w:numFmt w:val="decimal"/>
      <w:lvlText w:val="%1.0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  <w:sz w:val="28"/>
      </w:rPr>
    </w:lvl>
  </w:abstractNum>
  <w:abstractNum w:abstractNumId="9">
    <w:nsid w:val="3041657F"/>
    <w:multiLevelType w:val="multilevel"/>
    <w:tmpl w:val="E57C4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30DB1001"/>
    <w:multiLevelType w:val="multilevel"/>
    <w:tmpl w:val="32B833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32F7634B"/>
    <w:multiLevelType w:val="multilevel"/>
    <w:tmpl w:val="E6CE22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3758759F"/>
    <w:multiLevelType w:val="multilevel"/>
    <w:tmpl w:val="5B264BB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13">
    <w:nsid w:val="3A050AAA"/>
    <w:multiLevelType w:val="multilevel"/>
    <w:tmpl w:val="985A2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3C8905FE"/>
    <w:multiLevelType w:val="hybridMultilevel"/>
    <w:tmpl w:val="08BA3FDE"/>
    <w:lvl w:ilvl="0" w:tplc="0C1A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45492B"/>
    <w:multiLevelType w:val="multilevel"/>
    <w:tmpl w:val="9138B1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3E114DB8"/>
    <w:multiLevelType w:val="multilevel"/>
    <w:tmpl w:val="A196A27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428D6A49"/>
    <w:multiLevelType w:val="hybridMultilevel"/>
    <w:tmpl w:val="0108CD78"/>
    <w:lvl w:ilvl="0" w:tplc="0C1A000F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2947C4"/>
    <w:multiLevelType w:val="hybridMultilevel"/>
    <w:tmpl w:val="7D76B35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B7F82"/>
    <w:multiLevelType w:val="hybridMultilevel"/>
    <w:tmpl w:val="CAA6FAF6"/>
    <w:lvl w:ilvl="0" w:tplc="D714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117DF8"/>
    <w:multiLevelType w:val="multilevel"/>
    <w:tmpl w:val="C22E0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C483C04"/>
    <w:multiLevelType w:val="multilevel"/>
    <w:tmpl w:val="651A0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4E861DCB"/>
    <w:multiLevelType w:val="multilevel"/>
    <w:tmpl w:val="4E548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52F36C55"/>
    <w:multiLevelType w:val="multilevel"/>
    <w:tmpl w:val="AA228B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532201B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057DA7"/>
    <w:multiLevelType w:val="multilevel"/>
    <w:tmpl w:val="64FA6AB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57E40907"/>
    <w:multiLevelType w:val="multilevel"/>
    <w:tmpl w:val="E2C07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586B4EF0"/>
    <w:multiLevelType w:val="multilevel"/>
    <w:tmpl w:val="112C373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646C51AF"/>
    <w:multiLevelType w:val="multilevel"/>
    <w:tmpl w:val="FAE0FB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1774DE"/>
    <w:multiLevelType w:val="multilevel"/>
    <w:tmpl w:val="656A2E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2766E6B"/>
    <w:multiLevelType w:val="multilevel"/>
    <w:tmpl w:val="922663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743266CA"/>
    <w:multiLevelType w:val="multilevel"/>
    <w:tmpl w:val="21B8F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6143493"/>
    <w:multiLevelType w:val="multilevel"/>
    <w:tmpl w:val="2D1E5F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9EA5E21"/>
    <w:multiLevelType w:val="hybridMultilevel"/>
    <w:tmpl w:val="D71CD496"/>
    <w:lvl w:ilvl="0" w:tplc="6D0CD80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E4935"/>
    <w:multiLevelType w:val="multilevel"/>
    <w:tmpl w:val="8AE01968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3"/>
  </w:num>
  <w:num w:numId="4">
    <w:abstractNumId w:val="29"/>
  </w:num>
  <w:num w:numId="5">
    <w:abstractNumId w:val="2"/>
  </w:num>
  <w:num w:numId="6">
    <w:abstractNumId w:val="4"/>
  </w:num>
  <w:num w:numId="7">
    <w:abstractNumId w:val="24"/>
  </w:num>
  <w:num w:numId="8">
    <w:abstractNumId w:val="36"/>
  </w:num>
  <w:num w:numId="9">
    <w:abstractNumId w:val="21"/>
  </w:num>
  <w:num w:numId="10">
    <w:abstractNumId w:val="27"/>
  </w:num>
  <w:num w:numId="11">
    <w:abstractNumId w:val="5"/>
  </w:num>
  <w:num w:numId="12">
    <w:abstractNumId w:val="25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  <w:num w:numId="17">
    <w:abstractNumId w:val="30"/>
  </w:num>
  <w:num w:numId="18">
    <w:abstractNumId w:val="28"/>
  </w:num>
  <w:num w:numId="19">
    <w:abstractNumId w:val="31"/>
  </w:num>
  <w:num w:numId="20">
    <w:abstractNumId w:val="10"/>
  </w:num>
  <w:num w:numId="21">
    <w:abstractNumId w:val="19"/>
  </w:num>
  <w:num w:numId="22">
    <w:abstractNumId w:val="32"/>
  </w:num>
  <w:num w:numId="23">
    <w:abstractNumId w:val="16"/>
  </w:num>
  <w:num w:numId="24">
    <w:abstractNumId w:val="7"/>
  </w:num>
  <w:num w:numId="25">
    <w:abstractNumId w:val="26"/>
  </w:num>
  <w:num w:numId="26">
    <w:abstractNumId w:val="14"/>
  </w:num>
  <w:num w:numId="27">
    <w:abstractNumId w:val="17"/>
  </w:num>
  <w:num w:numId="28">
    <w:abstractNumId w:val="23"/>
  </w:num>
  <w:num w:numId="29">
    <w:abstractNumId w:val="6"/>
  </w:num>
  <w:num w:numId="30">
    <w:abstractNumId w:val="13"/>
  </w:num>
  <w:num w:numId="31">
    <w:abstractNumId w:val="33"/>
  </w:num>
  <w:num w:numId="32">
    <w:abstractNumId w:val="35"/>
  </w:num>
  <w:num w:numId="33">
    <w:abstractNumId w:val="22"/>
  </w:num>
  <w:num w:numId="34">
    <w:abstractNumId w:val="12"/>
  </w:num>
  <w:num w:numId="35">
    <w:abstractNumId w:val="15"/>
  </w:num>
  <w:num w:numId="36">
    <w:abstractNumId w:val="18"/>
  </w:num>
  <w:num w:numId="37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0CE0"/>
    <w:rsid w:val="000015CF"/>
    <w:rsid w:val="00001E1C"/>
    <w:rsid w:val="000025B0"/>
    <w:rsid w:val="00002DB7"/>
    <w:rsid w:val="00003972"/>
    <w:rsid w:val="00003C11"/>
    <w:rsid w:val="000043F0"/>
    <w:rsid w:val="0000577F"/>
    <w:rsid w:val="00006765"/>
    <w:rsid w:val="000067E0"/>
    <w:rsid w:val="00010AAA"/>
    <w:rsid w:val="000110CB"/>
    <w:rsid w:val="000130E5"/>
    <w:rsid w:val="0001457C"/>
    <w:rsid w:val="00014858"/>
    <w:rsid w:val="00014E56"/>
    <w:rsid w:val="0001510B"/>
    <w:rsid w:val="000168DA"/>
    <w:rsid w:val="000177E1"/>
    <w:rsid w:val="000179AA"/>
    <w:rsid w:val="00020CE1"/>
    <w:rsid w:val="0002155B"/>
    <w:rsid w:val="00022ACE"/>
    <w:rsid w:val="000237D0"/>
    <w:rsid w:val="00023AAA"/>
    <w:rsid w:val="000244E9"/>
    <w:rsid w:val="0002581D"/>
    <w:rsid w:val="00026844"/>
    <w:rsid w:val="0002709D"/>
    <w:rsid w:val="00027159"/>
    <w:rsid w:val="00027EFE"/>
    <w:rsid w:val="00030D5E"/>
    <w:rsid w:val="00031242"/>
    <w:rsid w:val="0003136C"/>
    <w:rsid w:val="00031A61"/>
    <w:rsid w:val="00032656"/>
    <w:rsid w:val="0003313E"/>
    <w:rsid w:val="0003528D"/>
    <w:rsid w:val="000361CB"/>
    <w:rsid w:val="00036B28"/>
    <w:rsid w:val="000370F0"/>
    <w:rsid w:val="00037CE2"/>
    <w:rsid w:val="00040338"/>
    <w:rsid w:val="00040446"/>
    <w:rsid w:val="000404A0"/>
    <w:rsid w:val="00040E9E"/>
    <w:rsid w:val="0004225F"/>
    <w:rsid w:val="000428CA"/>
    <w:rsid w:val="00042C37"/>
    <w:rsid w:val="00044C8E"/>
    <w:rsid w:val="00044F03"/>
    <w:rsid w:val="00046F8B"/>
    <w:rsid w:val="00047093"/>
    <w:rsid w:val="000470D2"/>
    <w:rsid w:val="000473B2"/>
    <w:rsid w:val="0004757F"/>
    <w:rsid w:val="00050AC8"/>
    <w:rsid w:val="00050BA7"/>
    <w:rsid w:val="00051B21"/>
    <w:rsid w:val="00051C08"/>
    <w:rsid w:val="0005234E"/>
    <w:rsid w:val="00052B0D"/>
    <w:rsid w:val="000536F4"/>
    <w:rsid w:val="00053A0D"/>
    <w:rsid w:val="00053B5D"/>
    <w:rsid w:val="00053C69"/>
    <w:rsid w:val="00054006"/>
    <w:rsid w:val="000543E3"/>
    <w:rsid w:val="000566AA"/>
    <w:rsid w:val="000567B2"/>
    <w:rsid w:val="000568D2"/>
    <w:rsid w:val="000607AD"/>
    <w:rsid w:val="000607DF"/>
    <w:rsid w:val="000612BC"/>
    <w:rsid w:val="00061AEA"/>
    <w:rsid w:val="000632D1"/>
    <w:rsid w:val="00063FE6"/>
    <w:rsid w:val="00064144"/>
    <w:rsid w:val="0006475C"/>
    <w:rsid w:val="000648B6"/>
    <w:rsid w:val="00064A47"/>
    <w:rsid w:val="000658DF"/>
    <w:rsid w:val="00065917"/>
    <w:rsid w:val="0006634C"/>
    <w:rsid w:val="000676C0"/>
    <w:rsid w:val="00067FEC"/>
    <w:rsid w:val="00070E92"/>
    <w:rsid w:val="00071A84"/>
    <w:rsid w:val="00072400"/>
    <w:rsid w:val="000727F0"/>
    <w:rsid w:val="00073305"/>
    <w:rsid w:val="00074359"/>
    <w:rsid w:val="000745E2"/>
    <w:rsid w:val="00074B82"/>
    <w:rsid w:val="000761BA"/>
    <w:rsid w:val="00076B3C"/>
    <w:rsid w:val="00076EE8"/>
    <w:rsid w:val="000800F0"/>
    <w:rsid w:val="00080981"/>
    <w:rsid w:val="00080D00"/>
    <w:rsid w:val="000818B3"/>
    <w:rsid w:val="000819CC"/>
    <w:rsid w:val="00082024"/>
    <w:rsid w:val="00084938"/>
    <w:rsid w:val="00084B14"/>
    <w:rsid w:val="0008522B"/>
    <w:rsid w:val="0008586E"/>
    <w:rsid w:val="00085ECF"/>
    <w:rsid w:val="0008635B"/>
    <w:rsid w:val="00086707"/>
    <w:rsid w:val="0008695F"/>
    <w:rsid w:val="0009036C"/>
    <w:rsid w:val="000908BA"/>
    <w:rsid w:val="00090BE6"/>
    <w:rsid w:val="000924DD"/>
    <w:rsid w:val="00092F5A"/>
    <w:rsid w:val="00094184"/>
    <w:rsid w:val="00094288"/>
    <w:rsid w:val="000943FE"/>
    <w:rsid w:val="00095B8E"/>
    <w:rsid w:val="000962FA"/>
    <w:rsid w:val="000A0369"/>
    <w:rsid w:val="000A07A6"/>
    <w:rsid w:val="000A0EED"/>
    <w:rsid w:val="000A1BD9"/>
    <w:rsid w:val="000A360E"/>
    <w:rsid w:val="000A3831"/>
    <w:rsid w:val="000A43AB"/>
    <w:rsid w:val="000A5AAB"/>
    <w:rsid w:val="000A5F00"/>
    <w:rsid w:val="000A757D"/>
    <w:rsid w:val="000B0DA2"/>
    <w:rsid w:val="000B10CF"/>
    <w:rsid w:val="000B14E7"/>
    <w:rsid w:val="000B2D0E"/>
    <w:rsid w:val="000B4DC4"/>
    <w:rsid w:val="000B4EEB"/>
    <w:rsid w:val="000B544D"/>
    <w:rsid w:val="000B5E92"/>
    <w:rsid w:val="000B6B8C"/>
    <w:rsid w:val="000B6F9F"/>
    <w:rsid w:val="000C0887"/>
    <w:rsid w:val="000C0A87"/>
    <w:rsid w:val="000C1486"/>
    <w:rsid w:val="000C2196"/>
    <w:rsid w:val="000C3373"/>
    <w:rsid w:val="000C3420"/>
    <w:rsid w:val="000C3C90"/>
    <w:rsid w:val="000C70F1"/>
    <w:rsid w:val="000D1902"/>
    <w:rsid w:val="000D1D9F"/>
    <w:rsid w:val="000D2C3A"/>
    <w:rsid w:val="000D326C"/>
    <w:rsid w:val="000D3484"/>
    <w:rsid w:val="000D3CCA"/>
    <w:rsid w:val="000D3E19"/>
    <w:rsid w:val="000D4499"/>
    <w:rsid w:val="000D48FE"/>
    <w:rsid w:val="000D4F15"/>
    <w:rsid w:val="000D6F55"/>
    <w:rsid w:val="000D7E89"/>
    <w:rsid w:val="000E0EBC"/>
    <w:rsid w:val="000E1665"/>
    <w:rsid w:val="000E2D73"/>
    <w:rsid w:val="000E3B28"/>
    <w:rsid w:val="000E3F96"/>
    <w:rsid w:val="000E4135"/>
    <w:rsid w:val="000E52A7"/>
    <w:rsid w:val="000E55D4"/>
    <w:rsid w:val="000E582D"/>
    <w:rsid w:val="000E68BF"/>
    <w:rsid w:val="000E6D59"/>
    <w:rsid w:val="000E71D4"/>
    <w:rsid w:val="000E74BA"/>
    <w:rsid w:val="000F097A"/>
    <w:rsid w:val="000F0B0A"/>
    <w:rsid w:val="000F0F5D"/>
    <w:rsid w:val="000F1024"/>
    <w:rsid w:val="000F24D7"/>
    <w:rsid w:val="000F2E43"/>
    <w:rsid w:val="000F5876"/>
    <w:rsid w:val="000F58B5"/>
    <w:rsid w:val="000F72AD"/>
    <w:rsid w:val="000F78CA"/>
    <w:rsid w:val="00100295"/>
    <w:rsid w:val="00101947"/>
    <w:rsid w:val="00103382"/>
    <w:rsid w:val="001041E6"/>
    <w:rsid w:val="001041F8"/>
    <w:rsid w:val="00104B53"/>
    <w:rsid w:val="001053E0"/>
    <w:rsid w:val="00105785"/>
    <w:rsid w:val="00105AFD"/>
    <w:rsid w:val="001067A4"/>
    <w:rsid w:val="001071FC"/>
    <w:rsid w:val="001075A9"/>
    <w:rsid w:val="001105A3"/>
    <w:rsid w:val="00111B01"/>
    <w:rsid w:val="00112ABD"/>
    <w:rsid w:val="00113F9C"/>
    <w:rsid w:val="00114275"/>
    <w:rsid w:val="00116829"/>
    <w:rsid w:val="0012091A"/>
    <w:rsid w:val="00120D7E"/>
    <w:rsid w:val="0012175B"/>
    <w:rsid w:val="00122347"/>
    <w:rsid w:val="00122C45"/>
    <w:rsid w:val="00124451"/>
    <w:rsid w:val="00124C30"/>
    <w:rsid w:val="00125563"/>
    <w:rsid w:val="00125BE5"/>
    <w:rsid w:val="00125E3F"/>
    <w:rsid w:val="00126C55"/>
    <w:rsid w:val="00131D03"/>
    <w:rsid w:val="00133384"/>
    <w:rsid w:val="00134116"/>
    <w:rsid w:val="001343D7"/>
    <w:rsid w:val="00135D85"/>
    <w:rsid w:val="00136163"/>
    <w:rsid w:val="00136642"/>
    <w:rsid w:val="0013725C"/>
    <w:rsid w:val="001408EA"/>
    <w:rsid w:val="00140C3F"/>
    <w:rsid w:val="00142F60"/>
    <w:rsid w:val="00142FFE"/>
    <w:rsid w:val="0014323E"/>
    <w:rsid w:val="00144B3D"/>
    <w:rsid w:val="00147B31"/>
    <w:rsid w:val="00150EF2"/>
    <w:rsid w:val="001531D8"/>
    <w:rsid w:val="00156CEC"/>
    <w:rsid w:val="001572B4"/>
    <w:rsid w:val="001574F0"/>
    <w:rsid w:val="00157CF8"/>
    <w:rsid w:val="001600D7"/>
    <w:rsid w:val="001603EE"/>
    <w:rsid w:val="001613DA"/>
    <w:rsid w:val="001619D9"/>
    <w:rsid w:val="00161F3A"/>
    <w:rsid w:val="001623B0"/>
    <w:rsid w:val="00162AA6"/>
    <w:rsid w:val="00162C0E"/>
    <w:rsid w:val="00164107"/>
    <w:rsid w:val="00165F84"/>
    <w:rsid w:val="001665D3"/>
    <w:rsid w:val="001667B3"/>
    <w:rsid w:val="0016720D"/>
    <w:rsid w:val="0017060B"/>
    <w:rsid w:val="00170FA1"/>
    <w:rsid w:val="00171B53"/>
    <w:rsid w:val="00171BA9"/>
    <w:rsid w:val="001721F1"/>
    <w:rsid w:val="001733CE"/>
    <w:rsid w:val="00173608"/>
    <w:rsid w:val="00174348"/>
    <w:rsid w:val="0017443F"/>
    <w:rsid w:val="00175D19"/>
    <w:rsid w:val="00176328"/>
    <w:rsid w:val="001767C5"/>
    <w:rsid w:val="00176AF9"/>
    <w:rsid w:val="00177205"/>
    <w:rsid w:val="00180F7E"/>
    <w:rsid w:val="001811CD"/>
    <w:rsid w:val="0018206D"/>
    <w:rsid w:val="00182BC4"/>
    <w:rsid w:val="0018306F"/>
    <w:rsid w:val="001830E1"/>
    <w:rsid w:val="00185574"/>
    <w:rsid w:val="001856D2"/>
    <w:rsid w:val="00185AAB"/>
    <w:rsid w:val="00187486"/>
    <w:rsid w:val="00187599"/>
    <w:rsid w:val="001921AF"/>
    <w:rsid w:val="0019232B"/>
    <w:rsid w:val="00192B80"/>
    <w:rsid w:val="00192FA4"/>
    <w:rsid w:val="001932DB"/>
    <w:rsid w:val="001938F6"/>
    <w:rsid w:val="00193EA6"/>
    <w:rsid w:val="00195257"/>
    <w:rsid w:val="001955D2"/>
    <w:rsid w:val="00195EC6"/>
    <w:rsid w:val="00195FFF"/>
    <w:rsid w:val="0019666F"/>
    <w:rsid w:val="00197DD9"/>
    <w:rsid w:val="00197FC8"/>
    <w:rsid w:val="001A03D6"/>
    <w:rsid w:val="001A1517"/>
    <w:rsid w:val="001A1C79"/>
    <w:rsid w:val="001A1E47"/>
    <w:rsid w:val="001A2E52"/>
    <w:rsid w:val="001A337A"/>
    <w:rsid w:val="001A3721"/>
    <w:rsid w:val="001A3BD4"/>
    <w:rsid w:val="001A3BD9"/>
    <w:rsid w:val="001A40C2"/>
    <w:rsid w:val="001A6EF8"/>
    <w:rsid w:val="001A6FD8"/>
    <w:rsid w:val="001A70C4"/>
    <w:rsid w:val="001B048A"/>
    <w:rsid w:val="001B1437"/>
    <w:rsid w:val="001B165C"/>
    <w:rsid w:val="001B4861"/>
    <w:rsid w:val="001B571A"/>
    <w:rsid w:val="001B60BD"/>
    <w:rsid w:val="001B6BF3"/>
    <w:rsid w:val="001B6E45"/>
    <w:rsid w:val="001B7550"/>
    <w:rsid w:val="001C0EC0"/>
    <w:rsid w:val="001C10D4"/>
    <w:rsid w:val="001C17A1"/>
    <w:rsid w:val="001C17E2"/>
    <w:rsid w:val="001C1BC4"/>
    <w:rsid w:val="001C203B"/>
    <w:rsid w:val="001C2A71"/>
    <w:rsid w:val="001C3621"/>
    <w:rsid w:val="001C36AE"/>
    <w:rsid w:val="001C4223"/>
    <w:rsid w:val="001C4989"/>
    <w:rsid w:val="001C4DD6"/>
    <w:rsid w:val="001C51D1"/>
    <w:rsid w:val="001C5894"/>
    <w:rsid w:val="001C5D31"/>
    <w:rsid w:val="001C6025"/>
    <w:rsid w:val="001C660E"/>
    <w:rsid w:val="001C7B5C"/>
    <w:rsid w:val="001C7CB7"/>
    <w:rsid w:val="001D030E"/>
    <w:rsid w:val="001D0914"/>
    <w:rsid w:val="001D2172"/>
    <w:rsid w:val="001D246C"/>
    <w:rsid w:val="001D3118"/>
    <w:rsid w:val="001D4221"/>
    <w:rsid w:val="001D5883"/>
    <w:rsid w:val="001D5FC3"/>
    <w:rsid w:val="001D63FF"/>
    <w:rsid w:val="001D6D0F"/>
    <w:rsid w:val="001E022D"/>
    <w:rsid w:val="001E3343"/>
    <w:rsid w:val="001E3775"/>
    <w:rsid w:val="001E3A43"/>
    <w:rsid w:val="001E4592"/>
    <w:rsid w:val="001E48ED"/>
    <w:rsid w:val="001E4CF5"/>
    <w:rsid w:val="001E6109"/>
    <w:rsid w:val="001E6FFA"/>
    <w:rsid w:val="001E7C48"/>
    <w:rsid w:val="001F1D4C"/>
    <w:rsid w:val="001F24D8"/>
    <w:rsid w:val="001F34D1"/>
    <w:rsid w:val="001F36E4"/>
    <w:rsid w:val="001F49A6"/>
    <w:rsid w:val="001F5CB9"/>
    <w:rsid w:val="00200DA8"/>
    <w:rsid w:val="002011AA"/>
    <w:rsid w:val="002018AA"/>
    <w:rsid w:val="00201AD4"/>
    <w:rsid w:val="00201C77"/>
    <w:rsid w:val="00201CCB"/>
    <w:rsid w:val="0020279E"/>
    <w:rsid w:val="002032B0"/>
    <w:rsid w:val="0020337C"/>
    <w:rsid w:val="002038E1"/>
    <w:rsid w:val="00204082"/>
    <w:rsid w:val="002044B0"/>
    <w:rsid w:val="00204DD6"/>
    <w:rsid w:val="00205354"/>
    <w:rsid w:val="002053A4"/>
    <w:rsid w:val="002055D6"/>
    <w:rsid w:val="00205CCF"/>
    <w:rsid w:val="00206478"/>
    <w:rsid w:val="0020667E"/>
    <w:rsid w:val="002069A0"/>
    <w:rsid w:val="00207916"/>
    <w:rsid w:val="00210F3C"/>
    <w:rsid w:val="0021115F"/>
    <w:rsid w:val="002115E8"/>
    <w:rsid w:val="00211717"/>
    <w:rsid w:val="00212402"/>
    <w:rsid w:val="002132F5"/>
    <w:rsid w:val="002135F3"/>
    <w:rsid w:val="00213FF4"/>
    <w:rsid w:val="00214167"/>
    <w:rsid w:val="002161B7"/>
    <w:rsid w:val="00216BAE"/>
    <w:rsid w:val="002176F0"/>
    <w:rsid w:val="002178E9"/>
    <w:rsid w:val="002208E4"/>
    <w:rsid w:val="00220CA5"/>
    <w:rsid w:val="0022139A"/>
    <w:rsid w:val="00222828"/>
    <w:rsid w:val="002243E4"/>
    <w:rsid w:val="00224B78"/>
    <w:rsid w:val="002267C1"/>
    <w:rsid w:val="0022685B"/>
    <w:rsid w:val="002311D8"/>
    <w:rsid w:val="0023157A"/>
    <w:rsid w:val="002323E1"/>
    <w:rsid w:val="002323F4"/>
    <w:rsid w:val="002324A8"/>
    <w:rsid w:val="00232566"/>
    <w:rsid w:val="00232DF3"/>
    <w:rsid w:val="00233E18"/>
    <w:rsid w:val="00233F0E"/>
    <w:rsid w:val="0023459D"/>
    <w:rsid w:val="0023513B"/>
    <w:rsid w:val="0023542A"/>
    <w:rsid w:val="0023631E"/>
    <w:rsid w:val="0023668B"/>
    <w:rsid w:val="00236B28"/>
    <w:rsid w:val="00237579"/>
    <w:rsid w:val="00240BCE"/>
    <w:rsid w:val="002423DF"/>
    <w:rsid w:val="00242AEA"/>
    <w:rsid w:val="00243B7A"/>
    <w:rsid w:val="00244EDC"/>
    <w:rsid w:val="00245069"/>
    <w:rsid w:val="00245BAF"/>
    <w:rsid w:val="00245C0E"/>
    <w:rsid w:val="00246081"/>
    <w:rsid w:val="0024616D"/>
    <w:rsid w:val="00246A21"/>
    <w:rsid w:val="00246C66"/>
    <w:rsid w:val="00251115"/>
    <w:rsid w:val="002516F1"/>
    <w:rsid w:val="002519C1"/>
    <w:rsid w:val="00252001"/>
    <w:rsid w:val="002522C4"/>
    <w:rsid w:val="00252A18"/>
    <w:rsid w:val="00252D6C"/>
    <w:rsid w:val="0025300F"/>
    <w:rsid w:val="00253DE3"/>
    <w:rsid w:val="002540FF"/>
    <w:rsid w:val="00254E47"/>
    <w:rsid w:val="002563DA"/>
    <w:rsid w:val="00256525"/>
    <w:rsid w:val="00256B19"/>
    <w:rsid w:val="00260111"/>
    <w:rsid w:val="002604CF"/>
    <w:rsid w:val="00261FF7"/>
    <w:rsid w:val="0026262E"/>
    <w:rsid w:val="00262E36"/>
    <w:rsid w:val="00262EF0"/>
    <w:rsid w:val="002636B5"/>
    <w:rsid w:val="00263A54"/>
    <w:rsid w:val="00263B34"/>
    <w:rsid w:val="002657FE"/>
    <w:rsid w:val="00270167"/>
    <w:rsid w:val="002719F6"/>
    <w:rsid w:val="00271C8C"/>
    <w:rsid w:val="00272294"/>
    <w:rsid w:val="00272A38"/>
    <w:rsid w:val="00273047"/>
    <w:rsid w:val="00274FE4"/>
    <w:rsid w:val="002755D7"/>
    <w:rsid w:val="00275ACB"/>
    <w:rsid w:val="00276013"/>
    <w:rsid w:val="00277DBD"/>
    <w:rsid w:val="00277DE8"/>
    <w:rsid w:val="00282557"/>
    <w:rsid w:val="002826C1"/>
    <w:rsid w:val="002826DD"/>
    <w:rsid w:val="00282C31"/>
    <w:rsid w:val="002830CD"/>
    <w:rsid w:val="00284887"/>
    <w:rsid w:val="0028591B"/>
    <w:rsid w:val="0029033D"/>
    <w:rsid w:val="0029066F"/>
    <w:rsid w:val="00290720"/>
    <w:rsid w:val="00291889"/>
    <w:rsid w:val="00291F7A"/>
    <w:rsid w:val="0029389C"/>
    <w:rsid w:val="00293D78"/>
    <w:rsid w:val="00296649"/>
    <w:rsid w:val="00297B8D"/>
    <w:rsid w:val="002A0C33"/>
    <w:rsid w:val="002A115A"/>
    <w:rsid w:val="002A258B"/>
    <w:rsid w:val="002A264A"/>
    <w:rsid w:val="002A2697"/>
    <w:rsid w:val="002A29AF"/>
    <w:rsid w:val="002A34CA"/>
    <w:rsid w:val="002A35F6"/>
    <w:rsid w:val="002A3767"/>
    <w:rsid w:val="002A3AE1"/>
    <w:rsid w:val="002A3C67"/>
    <w:rsid w:val="002A4334"/>
    <w:rsid w:val="002A441F"/>
    <w:rsid w:val="002A4763"/>
    <w:rsid w:val="002A4ACF"/>
    <w:rsid w:val="002A6326"/>
    <w:rsid w:val="002A67E5"/>
    <w:rsid w:val="002B2387"/>
    <w:rsid w:val="002B2777"/>
    <w:rsid w:val="002B2D58"/>
    <w:rsid w:val="002B3845"/>
    <w:rsid w:val="002B456E"/>
    <w:rsid w:val="002B5640"/>
    <w:rsid w:val="002B5719"/>
    <w:rsid w:val="002B59E6"/>
    <w:rsid w:val="002B69C8"/>
    <w:rsid w:val="002C2064"/>
    <w:rsid w:val="002C2A12"/>
    <w:rsid w:val="002C3FE7"/>
    <w:rsid w:val="002C4596"/>
    <w:rsid w:val="002C4A0E"/>
    <w:rsid w:val="002C4C55"/>
    <w:rsid w:val="002C6608"/>
    <w:rsid w:val="002C67DB"/>
    <w:rsid w:val="002C72E8"/>
    <w:rsid w:val="002D033F"/>
    <w:rsid w:val="002D0C69"/>
    <w:rsid w:val="002D1478"/>
    <w:rsid w:val="002D1687"/>
    <w:rsid w:val="002D1774"/>
    <w:rsid w:val="002D2830"/>
    <w:rsid w:val="002D3E6D"/>
    <w:rsid w:val="002D42A1"/>
    <w:rsid w:val="002D4829"/>
    <w:rsid w:val="002D4FA9"/>
    <w:rsid w:val="002D6650"/>
    <w:rsid w:val="002D73BF"/>
    <w:rsid w:val="002D7E1E"/>
    <w:rsid w:val="002E14AD"/>
    <w:rsid w:val="002E3E8D"/>
    <w:rsid w:val="002E40F9"/>
    <w:rsid w:val="002E4D38"/>
    <w:rsid w:val="002E526C"/>
    <w:rsid w:val="002E5B3E"/>
    <w:rsid w:val="002E638C"/>
    <w:rsid w:val="002E63CE"/>
    <w:rsid w:val="002E6406"/>
    <w:rsid w:val="002E690F"/>
    <w:rsid w:val="002E71CA"/>
    <w:rsid w:val="002E79D0"/>
    <w:rsid w:val="002F03D8"/>
    <w:rsid w:val="002F05A6"/>
    <w:rsid w:val="002F0661"/>
    <w:rsid w:val="002F06ED"/>
    <w:rsid w:val="002F0803"/>
    <w:rsid w:val="002F1223"/>
    <w:rsid w:val="002F1415"/>
    <w:rsid w:val="002F1644"/>
    <w:rsid w:val="002F16BB"/>
    <w:rsid w:val="002F204C"/>
    <w:rsid w:val="002F2AF1"/>
    <w:rsid w:val="002F39AA"/>
    <w:rsid w:val="002F633C"/>
    <w:rsid w:val="002F654B"/>
    <w:rsid w:val="002F68EB"/>
    <w:rsid w:val="00300601"/>
    <w:rsid w:val="003017B3"/>
    <w:rsid w:val="003020C4"/>
    <w:rsid w:val="00303448"/>
    <w:rsid w:val="00304107"/>
    <w:rsid w:val="003041F2"/>
    <w:rsid w:val="003051DA"/>
    <w:rsid w:val="003066D4"/>
    <w:rsid w:val="0031006C"/>
    <w:rsid w:val="00310E27"/>
    <w:rsid w:val="00311593"/>
    <w:rsid w:val="003120A1"/>
    <w:rsid w:val="0031295A"/>
    <w:rsid w:val="00317995"/>
    <w:rsid w:val="00317C99"/>
    <w:rsid w:val="00320049"/>
    <w:rsid w:val="00320243"/>
    <w:rsid w:val="00320368"/>
    <w:rsid w:val="00320538"/>
    <w:rsid w:val="00320BD0"/>
    <w:rsid w:val="00320F02"/>
    <w:rsid w:val="003211D2"/>
    <w:rsid w:val="00322CEE"/>
    <w:rsid w:val="003230D4"/>
    <w:rsid w:val="0032515A"/>
    <w:rsid w:val="0032577F"/>
    <w:rsid w:val="003257D9"/>
    <w:rsid w:val="00326721"/>
    <w:rsid w:val="00326995"/>
    <w:rsid w:val="00327827"/>
    <w:rsid w:val="00327A55"/>
    <w:rsid w:val="0033040D"/>
    <w:rsid w:val="00331015"/>
    <w:rsid w:val="0033184A"/>
    <w:rsid w:val="00331D1B"/>
    <w:rsid w:val="00332E0D"/>
    <w:rsid w:val="00334979"/>
    <w:rsid w:val="00335395"/>
    <w:rsid w:val="00336A91"/>
    <w:rsid w:val="00336D91"/>
    <w:rsid w:val="003420B3"/>
    <w:rsid w:val="003421ED"/>
    <w:rsid w:val="00344432"/>
    <w:rsid w:val="00344B71"/>
    <w:rsid w:val="00345012"/>
    <w:rsid w:val="003473D6"/>
    <w:rsid w:val="003500B6"/>
    <w:rsid w:val="00352128"/>
    <w:rsid w:val="0035296F"/>
    <w:rsid w:val="00352A34"/>
    <w:rsid w:val="00352AC6"/>
    <w:rsid w:val="00353B6B"/>
    <w:rsid w:val="00355293"/>
    <w:rsid w:val="003557E5"/>
    <w:rsid w:val="003558D1"/>
    <w:rsid w:val="00356887"/>
    <w:rsid w:val="0035733C"/>
    <w:rsid w:val="00363972"/>
    <w:rsid w:val="00364E2F"/>
    <w:rsid w:val="00365657"/>
    <w:rsid w:val="00366612"/>
    <w:rsid w:val="00366D3D"/>
    <w:rsid w:val="00367593"/>
    <w:rsid w:val="00370492"/>
    <w:rsid w:val="00372470"/>
    <w:rsid w:val="003728C4"/>
    <w:rsid w:val="00372E34"/>
    <w:rsid w:val="003744E6"/>
    <w:rsid w:val="00374F34"/>
    <w:rsid w:val="00375092"/>
    <w:rsid w:val="00377320"/>
    <w:rsid w:val="00381A3C"/>
    <w:rsid w:val="00381E85"/>
    <w:rsid w:val="0038222C"/>
    <w:rsid w:val="003826DF"/>
    <w:rsid w:val="00382932"/>
    <w:rsid w:val="00382A13"/>
    <w:rsid w:val="00382D08"/>
    <w:rsid w:val="00383018"/>
    <w:rsid w:val="00383689"/>
    <w:rsid w:val="0038378D"/>
    <w:rsid w:val="00383A0D"/>
    <w:rsid w:val="00383ACE"/>
    <w:rsid w:val="00384205"/>
    <w:rsid w:val="00385661"/>
    <w:rsid w:val="0038567F"/>
    <w:rsid w:val="00385B6E"/>
    <w:rsid w:val="00386FF8"/>
    <w:rsid w:val="0038758F"/>
    <w:rsid w:val="0038793B"/>
    <w:rsid w:val="00387A11"/>
    <w:rsid w:val="00390862"/>
    <w:rsid w:val="003910B4"/>
    <w:rsid w:val="0039183D"/>
    <w:rsid w:val="003924E8"/>
    <w:rsid w:val="00392A21"/>
    <w:rsid w:val="00393C6A"/>
    <w:rsid w:val="00394E1C"/>
    <w:rsid w:val="00395420"/>
    <w:rsid w:val="00395CFA"/>
    <w:rsid w:val="00395E3F"/>
    <w:rsid w:val="00395E82"/>
    <w:rsid w:val="003979E3"/>
    <w:rsid w:val="00397CFC"/>
    <w:rsid w:val="003A141D"/>
    <w:rsid w:val="003A1EF5"/>
    <w:rsid w:val="003A3A59"/>
    <w:rsid w:val="003A50FC"/>
    <w:rsid w:val="003A5483"/>
    <w:rsid w:val="003A617F"/>
    <w:rsid w:val="003A646B"/>
    <w:rsid w:val="003A66C2"/>
    <w:rsid w:val="003A6AE0"/>
    <w:rsid w:val="003A72DA"/>
    <w:rsid w:val="003A767B"/>
    <w:rsid w:val="003A7D33"/>
    <w:rsid w:val="003B0642"/>
    <w:rsid w:val="003B0650"/>
    <w:rsid w:val="003B12E6"/>
    <w:rsid w:val="003B183E"/>
    <w:rsid w:val="003B27B0"/>
    <w:rsid w:val="003B27FC"/>
    <w:rsid w:val="003B2EE5"/>
    <w:rsid w:val="003B3DCC"/>
    <w:rsid w:val="003B6A57"/>
    <w:rsid w:val="003C026B"/>
    <w:rsid w:val="003C3429"/>
    <w:rsid w:val="003C3AE7"/>
    <w:rsid w:val="003C5A08"/>
    <w:rsid w:val="003C6034"/>
    <w:rsid w:val="003C7420"/>
    <w:rsid w:val="003C78A0"/>
    <w:rsid w:val="003D006B"/>
    <w:rsid w:val="003D0324"/>
    <w:rsid w:val="003D1B21"/>
    <w:rsid w:val="003D25FE"/>
    <w:rsid w:val="003D3729"/>
    <w:rsid w:val="003D39B1"/>
    <w:rsid w:val="003D508D"/>
    <w:rsid w:val="003D5BB0"/>
    <w:rsid w:val="003D76C9"/>
    <w:rsid w:val="003D7BCE"/>
    <w:rsid w:val="003E10E4"/>
    <w:rsid w:val="003E1FDE"/>
    <w:rsid w:val="003E2885"/>
    <w:rsid w:val="003E2D64"/>
    <w:rsid w:val="003E40BB"/>
    <w:rsid w:val="003E43AE"/>
    <w:rsid w:val="003E4564"/>
    <w:rsid w:val="003E46E2"/>
    <w:rsid w:val="003E521F"/>
    <w:rsid w:val="003E52B9"/>
    <w:rsid w:val="003E5322"/>
    <w:rsid w:val="003E533C"/>
    <w:rsid w:val="003E7671"/>
    <w:rsid w:val="003F0A21"/>
    <w:rsid w:val="003F0CCE"/>
    <w:rsid w:val="003F11CA"/>
    <w:rsid w:val="003F208F"/>
    <w:rsid w:val="003F26BE"/>
    <w:rsid w:val="003F2CD4"/>
    <w:rsid w:val="003F5F1B"/>
    <w:rsid w:val="003F5F94"/>
    <w:rsid w:val="003F6CC1"/>
    <w:rsid w:val="00400B3B"/>
    <w:rsid w:val="004016DD"/>
    <w:rsid w:val="00401AE9"/>
    <w:rsid w:val="00402EFE"/>
    <w:rsid w:val="00403C77"/>
    <w:rsid w:val="004043A4"/>
    <w:rsid w:val="004047DD"/>
    <w:rsid w:val="00404A3A"/>
    <w:rsid w:val="00405AEF"/>
    <w:rsid w:val="004066D6"/>
    <w:rsid w:val="004126A2"/>
    <w:rsid w:val="00412FEE"/>
    <w:rsid w:val="00413BC9"/>
    <w:rsid w:val="00413D44"/>
    <w:rsid w:val="00414D36"/>
    <w:rsid w:val="00415E6E"/>
    <w:rsid w:val="00417577"/>
    <w:rsid w:val="004205F7"/>
    <w:rsid w:val="00420AFA"/>
    <w:rsid w:val="004215DE"/>
    <w:rsid w:val="00422243"/>
    <w:rsid w:val="004223AC"/>
    <w:rsid w:val="00422CB6"/>
    <w:rsid w:val="00423CB2"/>
    <w:rsid w:val="0042431F"/>
    <w:rsid w:val="00424959"/>
    <w:rsid w:val="00427F3B"/>
    <w:rsid w:val="0043061B"/>
    <w:rsid w:val="00431515"/>
    <w:rsid w:val="00431F2C"/>
    <w:rsid w:val="0043226C"/>
    <w:rsid w:val="00432C29"/>
    <w:rsid w:val="004332E8"/>
    <w:rsid w:val="00433394"/>
    <w:rsid w:val="00433A68"/>
    <w:rsid w:val="00434708"/>
    <w:rsid w:val="00435D84"/>
    <w:rsid w:val="00436635"/>
    <w:rsid w:val="0043721B"/>
    <w:rsid w:val="00441D2E"/>
    <w:rsid w:val="00442234"/>
    <w:rsid w:val="004427BD"/>
    <w:rsid w:val="00443410"/>
    <w:rsid w:val="00443ED7"/>
    <w:rsid w:val="004442F6"/>
    <w:rsid w:val="004443DF"/>
    <w:rsid w:val="004445DD"/>
    <w:rsid w:val="00444A2E"/>
    <w:rsid w:val="00444D20"/>
    <w:rsid w:val="00444EF2"/>
    <w:rsid w:val="00445C16"/>
    <w:rsid w:val="00445C57"/>
    <w:rsid w:val="00445D03"/>
    <w:rsid w:val="00446E49"/>
    <w:rsid w:val="0044728F"/>
    <w:rsid w:val="004509B7"/>
    <w:rsid w:val="0045175B"/>
    <w:rsid w:val="00451924"/>
    <w:rsid w:val="00451DBC"/>
    <w:rsid w:val="0045228A"/>
    <w:rsid w:val="0045592B"/>
    <w:rsid w:val="00455A88"/>
    <w:rsid w:val="00456037"/>
    <w:rsid w:val="0046033D"/>
    <w:rsid w:val="00460612"/>
    <w:rsid w:val="00461028"/>
    <w:rsid w:val="00461070"/>
    <w:rsid w:val="004615DE"/>
    <w:rsid w:val="0046195B"/>
    <w:rsid w:val="00461E4E"/>
    <w:rsid w:val="004621F4"/>
    <w:rsid w:val="00462548"/>
    <w:rsid w:val="00463266"/>
    <w:rsid w:val="00463E31"/>
    <w:rsid w:val="004644C0"/>
    <w:rsid w:val="00464EDF"/>
    <w:rsid w:val="00465813"/>
    <w:rsid w:val="00465DED"/>
    <w:rsid w:val="004662B1"/>
    <w:rsid w:val="004662B5"/>
    <w:rsid w:val="00466B97"/>
    <w:rsid w:val="00467AB2"/>
    <w:rsid w:val="004713E9"/>
    <w:rsid w:val="004716A6"/>
    <w:rsid w:val="004716CF"/>
    <w:rsid w:val="00471DFF"/>
    <w:rsid w:val="00472E3A"/>
    <w:rsid w:val="00472E4E"/>
    <w:rsid w:val="0047614F"/>
    <w:rsid w:val="0047626B"/>
    <w:rsid w:val="00476ED6"/>
    <w:rsid w:val="00477152"/>
    <w:rsid w:val="0047718C"/>
    <w:rsid w:val="0047727E"/>
    <w:rsid w:val="0048099B"/>
    <w:rsid w:val="00482521"/>
    <w:rsid w:val="00482700"/>
    <w:rsid w:val="00482C5F"/>
    <w:rsid w:val="004838D4"/>
    <w:rsid w:val="00483FB9"/>
    <w:rsid w:val="00484521"/>
    <w:rsid w:val="004847CC"/>
    <w:rsid w:val="00484EA8"/>
    <w:rsid w:val="004854FD"/>
    <w:rsid w:val="00486599"/>
    <w:rsid w:val="004866E8"/>
    <w:rsid w:val="004902CC"/>
    <w:rsid w:val="00490C44"/>
    <w:rsid w:val="00492645"/>
    <w:rsid w:val="0049493A"/>
    <w:rsid w:val="00494D5A"/>
    <w:rsid w:val="00495CF6"/>
    <w:rsid w:val="00495DCF"/>
    <w:rsid w:val="004961FA"/>
    <w:rsid w:val="004A05D8"/>
    <w:rsid w:val="004A3B9F"/>
    <w:rsid w:val="004A460E"/>
    <w:rsid w:val="004A4701"/>
    <w:rsid w:val="004A50E1"/>
    <w:rsid w:val="004A55F7"/>
    <w:rsid w:val="004A5993"/>
    <w:rsid w:val="004A5DBC"/>
    <w:rsid w:val="004A6513"/>
    <w:rsid w:val="004A66B0"/>
    <w:rsid w:val="004A76FB"/>
    <w:rsid w:val="004B0EAD"/>
    <w:rsid w:val="004B16B9"/>
    <w:rsid w:val="004B16DB"/>
    <w:rsid w:val="004B2BE3"/>
    <w:rsid w:val="004B330A"/>
    <w:rsid w:val="004B398C"/>
    <w:rsid w:val="004B457A"/>
    <w:rsid w:val="004B4D7C"/>
    <w:rsid w:val="004B51D7"/>
    <w:rsid w:val="004B54EC"/>
    <w:rsid w:val="004B64B6"/>
    <w:rsid w:val="004B688D"/>
    <w:rsid w:val="004B6D83"/>
    <w:rsid w:val="004B7418"/>
    <w:rsid w:val="004B7F90"/>
    <w:rsid w:val="004C0358"/>
    <w:rsid w:val="004C0820"/>
    <w:rsid w:val="004C11B0"/>
    <w:rsid w:val="004C162D"/>
    <w:rsid w:val="004C1677"/>
    <w:rsid w:val="004C1A48"/>
    <w:rsid w:val="004C1D80"/>
    <w:rsid w:val="004C362F"/>
    <w:rsid w:val="004C3F88"/>
    <w:rsid w:val="004C4B2F"/>
    <w:rsid w:val="004C55C4"/>
    <w:rsid w:val="004C59F7"/>
    <w:rsid w:val="004C5B00"/>
    <w:rsid w:val="004C65F0"/>
    <w:rsid w:val="004C6C91"/>
    <w:rsid w:val="004C722F"/>
    <w:rsid w:val="004C7BA4"/>
    <w:rsid w:val="004D0259"/>
    <w:rsid w:val="004E05C3"/>
    <w:rsid w:val="004E0936"/>
    <w:rsid w:val="004E2AAE"/>
    <w:rsid w:val="004E4C4B"/>
    <w:rsid w:val="004E4CF4"/>
    <w:rsid w:val="004E4FBA"/>
    <w:rsid w:val="004E5B30"/>
    <w:rsid w:val="004E6165"/>
    <w:rsid w:val="004E7D76"/>
    <w:rsid w:val="004F0CAB"/>
    <w:rsid w:val="004F222E"/>
    <w:rsid w:val="004F23D0"/>
    <w:rsid w:val="004F2C26"/>
    <w:rsid w:val="004F32B3"/>
    <w:rsid w:val="004F3520"/>
    <w:rsid w:val="004F42A8"/>
    <w:rsid w:val="004F51A2"/>
    <w:rsid w:val="004F5C4E"/>
    <w:rsid w:val="004F60F9"/>
    <w:rsid w:val="004F6178"/>
    <w:rsid w:val="004F7085"/>
    <w:rsid w:val="004F75B9"/>
    <w:rsid w:val="00501272"/>
    <w:rsid w:val="0050154D"/>
    <w:rsid w:val="005019DB"/>
    <w:rsid w:val="0050329D"/>
    <w:rsid w:val="00503CE4"/>
    <w:rsid w:val="0050493A"/>
    <w:rsid w:val="00505515"/>
    <w:rsid w:val="005064AF"/>
    <w:rsid w:val="00506531"/>
    <w:rsid w:val="00506C51"/>
    <w:rsid w:val="005118D5"/>
    <w:rsid w:val="00512938"/>
    <w:rsid w:val="00512DEC"/>
    <w:rsid w:val="0051329E"/>
    <w:rsid w:val="00515A87"/>
    <w:rsid w:val="00515B34"/>
    <w:rsid w:val="00516047"/>
    <w:rsid w:val="005160E4"/>
    <w:rsid w:val="005163CD"/>
    <w:rsid w:val="00516764"/>
    <w:rsid w:val="00517D01"/>
    <w:rsid w:val="00520186"/>
    <w:rsid w:val="00520779"/>
    <w:rsid w:val="00521CA6"/>
    <w:rsid w:val="00521E4F"/>
    <w:rsid w:val="00522C1E"/>
    <w:rsid w:val="0052437C"/>
    <w:rsid w:val="0052482E"/>
    <w:rsid w:val="00524888"/>
    <w:rsid w:val="0052497F"/>
    <w:rsid w:val="005256C9"/>
    <w:rsid w:val="00525918"/>
    <w:rsid w:val="00525E7F"/>
    <w:rsid w:val="00527C50"/>
    <w:rsid w:val="005308B4"/>
    <w:rsid w:val="00530B61"/>
    <w:rsid w:val="00530CA8"/>
    <w:rsid w:val="00530CF8"/>
    <w:rsid w:val="005313B8"/>
    <w:rsid w:val="00533867"/>
    <w:rsid w:val="00533AA2"/>
    <w:rsid w:val="00533C86"/>
    <w:rsid w:val="00533D53"/>
    <w:rsid w:val="005408DD"/>
    <w:rsid w:val="00541C92"/>
    <w:rsid w:val="00542102"/>
    <w:rsid w:val="0054213B"/>
    <w:rsid w:val="00542FB8"/>
    <w:rsid w:val="00544977"/>
    <w:rsid w:val="00545B71"/>
    <w:rsid w:val="005461BE"/>
    <w:rsid w:val="005468F8"/>
    <w:rsid w:val="00546BC9"/>
    <w:rsid w:val="00547165"/>
    <w:rsid w:val="00547780"/>
    <w:rsid w:val="00547C03"/>
    <w:rsid w:val="00550213"/>
    <w:rsid w:val="00551B53"/>
    <w:rsid w:val="00551C05"/>
    <w:rsid w:val="005522E8"/>
    <w:rsid w:val="0055239F"/>
    <w:rsid w:val="005525CE"/>
    <w:rsid w:val="00553598"/>
    <w:rsid w:val="00554F82"/>
    <w:rsid w:val="0055567F"/>
    <w:rsid w:val="00557E0B"/>
    <w:rsid w:val="0056091A"/>
    <w:rsid w:val="0056187A"/>
    <w:rsid w:val="0056265F"/>
    <w:rsid w:val="00563B21"/>
    <w:rsid w:val="00563E5E"/>
    <w:rsid w:val="00564D13"/>
    <w:rsid w:val="00567684"/>
    <w:rsid w:val="005676D7"/>
    <w:rsid w:val="00567818"/>
    <w:rsid w:val="00570310"/>
    <w:rsid w:val="00570D58"/>
    <w:rsid w:val="00571347"/>
    <w:rsid w:val="005716CA"/>
    <w:rsid w:val="00571A17"/>
    <w:rsid w:val="00571EFA"/>
    <w:rsid w:val="00572A73"/>
    <w:rsid w:val="00572BC0"/>
    <w:rsid w:val="00574456"/>
    <w:rsid w:val="00574C1E"/>
    <w:rsid w:val="0057702B"/>
    <w:rsid w:val="005778C5"/>
    <w:rsid w:val="00580056"/>
    <w:rsid w:val="005805D4"/>
    <w:rsid w:val="00580B25"/>
    <w:rsid w:val="00580D58"/>
    <w:rsid w:val="00580EFB"/>
    <w:rsid w:val="0058100C"/>
    <w:rsid w:val="00582CF8"/>
    <w:rsid w:val="00583EB0"/>
    <w:rsid w:val="005842DC"/>
    <w:rsid w:val="0058438A"/>
    <w:rsid w:val="0058635B"/>
    <w:rsid w:val="005900D4"/>
    <w:rsid w:val="005902DD"/>
    <w:rsid w:val="00590811"/>
    <w:rsid w:val="00590CA6"/>
    <w:rsid w:val="00590DF1"/>
    <w:rsid w:val="00591013"/>
    <w:rsid w:val="00591307"/>
    <w:rsid w:val="00592C7E"/>
    <w:rsid w:val="00592CCF"/>
    <w:rsid w:val="0059321D"/>
    <w:rsid w:val="00593221"/>
    <w:rsid w:val="0059394C"/>
    <w:rsid w:val="005940FB"/>
    <w:rsid w:val="00595660"/>
    <w:rsid w:val="005959BE"/>
    <w:rsid w:val="00596DEC"/>
    <w:rsid w:val="00596F88"/>
    <w:rsid w:val="00597E25"/>
    <w:rsid w:val="005A05A4"/>
    <w:rsid w:val="005A11C4"/>
    <w:rsid w:val="005A2AC1"/>
    <w:rsid w:val="005A2B35"/>
    <w:rsid w:val="005A3B01"/>
    <w:rsid w:val="005A4131"/>
    <w:rsid w:val="005A4F06"/>
    <w:rsid w:val="005A5C24"/>
    <w:rsid w:val="005A7447"/>
    <w:rsid w:val="005B0207"/>
    <w:rsid w:val="005B0D81"/>
    <w:rsid w:val="005B1051"/>
    <w:rsid w:val="005B1989"/>
    <w:rsid w:val="005B2D58"/>
    <w:rsid w:val="005B4156"/>
    <w:rsid w:val="005B56CD"/>
    <w:rsid w:val="005B6998"/>
    <w:rsid w:val="005B70C1"/>
    <w:rsid w:val="005B7E16"/>
    <w:rsid w:val="005C10BC"/>
    <w:rsid w:val="005C16AA"/>
    <w:rsid w:val="005C3481"/>
    <w:rsid w:val="005C5E8E"/>
    <w:rsid w:val="005C65B4"/>
    <w:rsid w:val="005C66D4"/>
    <w:rsid w:val="005C75D7"/>
    <w:rsid w:val="005C7EC8"/>
    <w:rsid w:val="005D0F49"/>
    <w:rsid w:val="005D1D49"/>
    <w:rsid w:val="005D2DF1"/>
    <w:rsid w:val="005D38A9"/>
    <w:rsid w:val="005D392F"/>
    <w:rsid w:val="005D4FA0"/>
    <w:rsid w:val="005D5268"/>
    <w:rsid w:val="005D548A"/>
    <w:rsid w:val="005D7269"/>
    <w:rsid w:val="005D7C14"/>
    <w:rsid w:val="005E0A9D"/>
    <w:rsid w:val="005E0E69"/>
    <w:rsid w:val="005E1B36"/>
    <w:rsid w:val="005E2103"/>
    <w:rsid w:val="005E2CCF"/>
    <w:rsid w:val="005E2D95"/>
    <w:rsid w:val="005E3AB3"/>
    <w:rsid w:val="005E3B9E"/>
    <w:rsid w:val="005E5757"/>
    <w:rsid w:val="005E58C0"/>
    <w:rsid w:val="005E62CF"/>
    <w:rsid w:val="005E63AE"/>
    <w:rsid w:val="005E7456"/>
    <w:rsid w:val="005E7C3A"/>
    <w:rsid w:val="005F1365"/>
    <w:rsid w:val="005F15B0"/>
    <w:rsid w:val="005F2AB8"/>
    <w:rsid w:val="005F30CA"/>
    <w:rsid w:val="005F3282"/>
    <w:rsid w:val="005F43DB"/>
    <w:rsid w:val="005F533C"/>
    <w:rsid w:val="005F5EBD"/>
    <w:rsid w:val="005F6203"/>
    <w:rsid w:val="005F67DC"/>
    <w:rsid w:val="005F7415"/>
    <w:rsid w:val="005F7764"/>
    <w:rsid w:val="006000A7"/>
    <w:rsid w:val="00600C46"/>
    <w:rsid w:val="00602E72"/>
    <w:rsid w:val="00604CDE"/>
    <w:rsid w:val="006054DE"/>
    <w:rsid w:val="0060719E"/>
    <w:rsid w:val="00607F5B"/>
    <w:rsid w:val="00610E4F"/>
    <w:rsid w:val="00611CEE"/>
    <w:rsid w:val="00614915"/>
    <w:rsid w:val="00614CB4"/>
    <w:rsid w:val="0061559E"/>
    <w:rsid w:val="00615DF0"/>
    <w:rsid w:val="00615F1A"/>
    <w:rsid w:val="006160F0"/>
    <w:rsid w:val="006163F3"/>
    <w:rsid w:val="00616B73"/>
    <w:rsid w:val="00621129"/>
    <w:rsid w:val="00621B00"/>
    <w:rsid w:val="00622C8A"/>
    <w:rsid w:val="006235EC"/>
    <w:rsid w:val="00625B4E"/>
    <w:rsid w:val="00625CF8"/>
    <w:rsid w:val="006265DF"/>
    <w:rsid w:val="00626783"/>
    <w:rsid w:val="006274C8"/>
    <w:rsid w:val="00630D52"/>
    <w:rsid w:val="00630E64"/>
    <w:rsid w:val="00631EDB"/>
    <w:rsid w:val="0063325D"/>
    <w:rsid w:val="00633275"/>
    <w:rsid w:val="00633854"/>
    <w:rsid w:val="00634AD3"/>
    <w:rsid w:val="00635202"/>
    <w:rsid w:val="00635BC9"/>
    <w:rsid w:val="00635CC3"/>
    <w:rsid w:val="00635E17"/>
    <w:rsid w:val="00636940"/>
    <w:rsid w:val="0063777F"/>
    <w:rsid w:val="00640C84"/>
    <w:rsid w:val="006416F9"/>
    <w:rsid w:val="00641772"/>
    <w:rsid w:val="006425BA"/>
    <w:rsid w:val="0064313D"/>
    <w:rsid w:val="006434B2"/>
    <w:rsid w:val="00643E55"/>
    <w:rsid w:val="00644011"/>
    <w:rsid w:val="00645350"/>
    <w:rsid w:val="0064592A"/>
    <w:rsid w:val="00645A37"/>
    <w:rsid w:val="00645D6C"/>
    <w:rsid w:val="006465A6"/>
    <w:rsid w:val="006469C0"/>
    <w:rsid w:val="00647E60"/>
    <w:rsid w:val="006503B4"/>
    <w:rsid w:val="00650A68"/>
    <w:rsid w:val="0065137E"/>
    <w:rsid w:val="00651634"/>
    <w:rsid w:val="00651BD8"/>
    <w:rsid w:val="00652660"/>
    <w:rsid w:val="00652E6B"/>
    <w:rsid w:val="0065396D"/>
    <w:rsid w:val="00653B06"/>
    <w:rsid w:val="00653FA9"/>
    <w:rsid w:val="00654510"/>
    <w:rsid w:val="006569CA"/>
    <w:rsid w:val="00661A8E"/>
    <w:rsid w:val="00661C7B"/>
    <w:rsid w:val="006622AA"/>
    <w:rsid w:val="0066260A"/>
    <w:rsid w:val="00662BA3"/>
    <w:rsid w:val="00662E89"/>
    <w:rsid w:val="00664F72"/>
    <w:rsid w:val="0067011A"/>
    <w:rsid w:val="006706E2"/>
    <w:rsid w:val="006709F4"/>
    <w:rsid w:val="00670A9D"/>
    <w:rsid w:val="00670BA7"/>
    <w:rsid w:val="00671683"/>
    <w:rsid w:val="00671A28"/>
    <w:rsid w:val="00672274"/>
    <w:rsid w:val="00672D74"/>
    <w:rsid w:val="006738A3"/>
    <w:rsid w:val="006744A2"/>
    <w:rsid w:val="006748FC"/>
    <w:rsid w:val="00674D79"/>
    <w:rsid w:val="00675011"/>
    <w:rsid w:val="00675295"/>
    <w:rsid w:val="00675F68"/>
    <w:rsid w:val="00676D9E"/>
    <w:rsid w:val="00680CF6"/>
    <w:rsid w:val="00681F9D"/>
    <w:rsid w:val="00683682"/>
    <w:rsid w:val="00684D3B"/>
    <w:rsid w:val="00686631"/>
    <w:rsid w:val="00686F7F"/>
    <w:rsid w:val="006872D9"/>
    <w:rsid w:val="00687C56"/>
    <w:rsid w:val="00690B77"/>
    <w:rsid w:val="006922C9"/>
    <w:rsid w:val="00693E8C"/>
    <w:rsid w:val="006949E5"/>
    <w:rsid w:val="006954B3"/>
    <w:rsid w:val="006962FA"/>
    <w:rsid w:val="00696361"/>
    <w:rsid w:val="0069654D"/>
    <w:rsid w:val="00696D62"/>
    <w:rsid w:val="00697C0E"/>
    <w:rsid w:val="00697CB0"/>
    <w:rsid w:val="00697CFA"/>
    <w:rsid w:val="006A08F1"/>
    <w:rsid w:val="006A1B95"/>
    <w:rsid w:val="006A3CBF"/>
    <w:rsid w:val="006A4042"/>
    <w:rsid w:val="006A4620"/>
    <w:rsid w:val="006A51A4"/>
    <w:rsid w:val="006A5244"/>
    <w:rsid w:val="006A532F"/>
    <w:rsid w:val="006A6816"/>
    <w:rsid w:val="006A7352"/>
    <w:rsid w:val="006B0F4F"/>
    <w:rsid w:val="006B1D37"/>
    <w:rsid w:val="006B4685"/>
    <w:rsid w:val="006B4998"/>
    <w:rsid w:val="006B4D76"/>
    <w:rsid w:val="006B6219"/>
    <w:rsid w:val="006B7352"/>
    <w:rsid w:val="006B7767"/>
    <w:rsid w:val="006C0B44"/>
    <w:rsid w:val="006C1569"/>
    <w:rsid w:val="006C26EF"/>
    <w:rsid w:val="006C364A"/>
    <w:rsid w:val="006C4CB8"/>
    <w:rsid w:val="006C7196"/>
    <w:rsid w:val="006C72DE"/>
    <w:rsid w:val="006C7703"/>
    <w:rsid w:val="006C7C95"/>
    <w:rsid w:val="006C7D34"/>
    <w:rsid w:val="006D1085"/>
    <w:rsid w:val="006D111E"/>
    <w:rsid w:val="006D197D"/>
    <w:rsid w:val="006D19E5"/>
    <w:rsid w:val="006D1D4E"/>
    <w:rsid w:val="006D24FB"/>
    <w:rsid w:val="006D2CDB"/>
    <w:rsid w:val="006D32F1"/>
    <w:rsid w:val="006D34EF"/>
    <w:rsid w:val="006D3FA3"/>
    <w:rsid w:val="006D435E"/>
    <w:rsid w:val="006D4BDE"/>
    <w:rsid w:val="006D5A22"/>
    <w:rsid w:val="006D5B2E"/>
    <w:rsid w:val="006D5C20"/>
    <w:rsid w:val="006D5C81"/>
    <w:rsid w:val="006D6296"/>
    <w:rsid w:val="006D710B"/>
    <w:rsid w:val="006D7854"/>
    <w:rsid w:val="006D7DF8"/>
    <w:rsid w:val="006E123B"/>
    <w:rsid w:val="006E2B3C"/>
    <w:rsid w:val="006E2BAB"/>
    <w:rsid w:val="006E3BB2"/>
    <w:rsid w:val="006E5C29"/>
    <w:rsid w:val="006E5EE4"/>
    <w:rsid w:val="006E67CE"/>
    <w:rsid w:val="006E7626"/>
    <w:rsid w:val="006F01F6"/>
    <w:rsid w:val="006F0B1C"/>
    <w:rsid w:val="006F2611"/>
    <w:rsid w:val="006F26D6"/>
    <w:rsid w:val="006F2A39"/>
    <w:rsid w:val="006F3866"/>
    <w:rsid w:val="006F41A8"/>
    <w:rsid w:val="006F4C76"/>
    <w:rsid w:val="006F5E4C"/>
    <w:rsid w:val="006F5FA9"/>
    <w:rsid w:val="006F78B6"/>
    <w:rsid w:val="006F7FB6"/>
    <w:rsid w:val="00700A10"/>
    <w:rsid w:val="00700ECF"/>
    <w:rsid w:val="00700ED6"/>
    <w:rsid w:val="0070132D"/>
    <w:rsid w:val="007025E0"/>
    <w:rsid w:val="00704407"/>
    <w:rsid w:val="00704B15"/>
    <w:rsid w:val="00704B59"/>
    <w:rsid w:val="007054E5"/>
    <w:rsid w:val="00706390"/>
    <w:rsid w:val="007069D8"/>
    <w:rsid w:val="00710601"/>
    <w:rsid w:val="0071126E"/>
    <w:rsid w:val="0071193A"/>
    <w:rsid w:val="00711BB8"/>
    <w:rsid w:val="0071228E"/>
    <w:rsid w:val="007151C1"/>
    <w:rsid w:val="007176BB"/>
    <w:rsid w:val="00720679"/>
    <w:rsid w:val="00720BFF"/>
    <w:rsid w:val="00720C00"/>
    <w:rsid w:val="00720D24"/>
    <w:rsid w:val="00720FF1"/>
    <w:rsid w:val="00723D13"/>
    <w:rsid w:val="00724245"/>
    <w:rsid w:val="00725878"/>
    <w:rsid w:val="007265A9"/>
    <w:rsid w:val="00726D9A"/>
    <w:rsid w:val="00726E48"/>
    <w:rsid w:val="0072773F"/>
    <w:rsid w:val="00727A4E"/>
    <w:rsid w:val="00730EFA"/>
    <w:rsid w:val="00730F76"/>
    <w:rsid w:val="0073285D"/>
    <w:rsid w:val="00733209"/>
    <w:rsid w:val="0073469D"/>
    <w:rsid w:val="007357A5"/>
    <w:rsid w:val="00735985"/>
    <w:rsid w:val="0073629D"/>
    <w:rsid w:val="007370F0"/>
    <w:rsid w:val="00737454"/>
    <w:rsid w:val="007375A5"/>
    <w:rsid w:val="00737E57"/>
    <w:rsid w:val="0074066E"/>
    <w:rsid w:val="0074067E"/>
    <w:rsid w:val="00740ABD"/>
    <w:rsid w:val="00740D34"/>
    <w:rsid w:val="00741047"/>
    <w:rsid w:val="00741E1E"/>
    <w:rsid w:val="0074386D"/>
    <w:rsid w:val="0074390A"/>
    <w:rsid w:val="00743C43"/>
    <w:rsid w:val="00745E8C"/>
    <w:rsid w:val="0074616F"/>
    <w:rsid w:val="007463A1"/>
    <w:rsid w:val="0074740C"/>
    <w:rsid w:val="007475B3"/>
    <w:rsid w:val="00752ABC"/>
    <w:rsid w:val="00752F68"/>
    <w:rsid w:val="00753483"/>
    <w:rsid w:val="00753FED"/>
    <w:rsid w:val="007548D7"/>
    <w:rsid w:val="007556C0"/>
    <w:rsid w:val="00755DA7"/>
    <w:rsid w:val="00756F38"/>
    <w:rsid w:val="0075703E"/>
    <w:rsid w:val="00757452"/>
    <w:rsid w:val="00757F0A"/>
    <w:rsid w:val="007600AD"/>
    <w:rsid w:val="007602DE"/>
    <w:rsid w:val="007607CB"/>
    <w:rsid w:val="00760870"/>
    <w:rsid w:val="007615BD"/>
    <w:rsid w:val="00761EC3"/>
    <w:rsid w:val="0076257B"/>
    <w:rsid w:val="00763423"/>
    <w:rsid w:val="00764610"/>
    <w:rsid w:val="00764804"/>
    <w:rsid w:val="00764BAE"/>
    <w:rsid w:val="0076613F"/>
    <w:rsid w:val="00766B0E"/>
    <w:rsid w:val="00766B6B"/>
    <w:rsid w:val="00766EFB"/>
    <w:rsid w:val="0076768C"/>
    <w:rsid w:val="00767CE5"/>
    <w:rsid w:val="00770AA0"/>
    <w:rsid w:val="007710E4"/>
    <w:rsid w:val="007737D1"/>
    <w:rsid w:val="00774AC2"/>
    <w:rsid w:val="00774E6D"/>
    <w:rsid w:val="00775062"/>
    <w:rsid w:val="007754E6"/>
    <w:rsid w:val="00775D8E"/>
    <w:rsid w:val="00775EE6"/>
    <w:rsid w:val="0078057D"/>
    <w:rsid w:val="00780D11"/>
    <w:rsid w:val="007813E8"/>
    <w:rsid w:val="0078232B"/>
    <w:rsid w:val="00783069"/>
    <w:rsid w:val="0078497A"/>
    <w:rsid w:val="0078564D"/>
    <w:rsid w:val="0078606B"/>
    <w:rsid w:val="0078624B"/>
    <w:rsid w:val="007878E8"/>
    <w:rsid w:val="00790A60"/>
    <w:rsid w:val="00790A90"/>
    <w:rsid w:val="00790E30"/>
    <w:rsid w:val="007914A7"/>
    <w:rsid w:val="00793849"/>
    <w:rsid w:val="00793E90"/>
    <w:rsid w:val="00793FF5"/>
    <w:rsid w:val="00794F7D"/>
    <w:rsid w:val="00795E12"/>
    <w:rsid w:val="00796542"/>
    <w:rsid w:val="0079687F"/>
    <w:rsid w:val="00796B04"/>
    <w:rsid w:val="00797BCF"/>
    <w:rsid w:val="007A0A63"/>
    <w:rsid w:val="007A16B9"/>
    <w:rsid w:val="007A29DF"/>
    <w:rsid w:val="007A2F45"/>
    <w:rsid w:val="007A325C"/>
    <w:rsid w:val="007A365C"/>
    <w:rsid w:val="007A3F1E"/>
    <w:rsid w:val="007A6844"/>
    <w:rsid w:val="007B011F"/>
    <w:rsid w:val="007B091F"/>
    <w:rsid w:val="007B0C35"/>
    <w:rsid w:val="007B0F95"/>
    <w:rsid w:val="007B13B6"/>
    <w:rsid w:val="007B26BE"/>
    <w:rsid w:val="007B2736"/>
    <w:rsid w:val="007B3400"/>
    <w:rsid w:val="007B378E"/>
    <w:rsid w:val="007B5E25"/>
    <w:rsid w:val="007B6B53"/>
    <w:rsid w:val="007B72F4"/>
    <w:rsid w:val="007B766A"/>
    <w:rsid w:val="007B779D"/>
    <w:rsid w:val="007C1420"/>
    <w:rsid w:val="007C2A2A"/>
    <w:rsid w:val="007C2F5F"/>
    <w:rsid w:val="007C34A4"/>
    <w:rsid w:val="007C35B1"/>
    <w:rsid w:val="007C461D"/>
    <w:rsid w:val="007C4B84"/>
    <w:rsid w:val="007C4FE2"/>
    <w:rsid w:val="007C5DE4"/>
    <w:rsid w:val="007C65A4"/>
    <w:rsid w:val="007C7B7E"/>
    <w:rsid w:val="007D0423"/>
    <w:rsid w:val="007D050D"/>
    <w:rsid w:val="007D10DF"/>
    <w:rsid w:val="007D1111"/>
    <w:rsid w:val="007D1690"/>
    <w:rsid w:val="007D17DE"/>
    <w:rsid w:val="007D3D2F"/>
    <w:rsid w:val="007D437B"/>
    <w:rsid w:val="007D457B"/>
    <w:rsid w:val="007D603C"/>
    <w:rsid w:val="007D6313"/>
    <w:rsid w:val="007E0BF4"/>
    <w:rsid w:val="007E0F3F"/>
    <w:rsid w:val="007E1597"/>
    <w:rsid w:val="007E2031"/>
    <w:rsid w:val="007E20E2"/>
    <w:rsid w:val="007E3331"/>
    <w:rsid w:val="007E333F"/>
    <w:rsid w:val="007E383B"/>
    <w:rsid w:val="007E3F11"/>
    <w:rsid w:val="007E44B4"/>
    <w:rsid w:val="007E4ED2"/>
    <w:rsid w:val="007E58F7"/>
    <w:rsid w:val="007E6814"/>
    <w:rsid w:val="007E728D"/>
    <w:rsid w:val="007F0618"/>
    <w:rsid w:val="007F1879"/>
    <w:rsid w:val="007F3511"/>
    <w:rsid w:val="007F3B24"/>
    <w:rsid w:val="007F3E25"/>
    <w:rsid w:val="007F3F34"/>
    <w:rsid w:val="007F483A"/>
    <w:rsid w:val="007F4A6B"/>
    <w:rsid w:val="007F4AFE"/>
    <w:rsid w:val="007F50BE"/>
    <w:rsid w:val="007F608E"/>
    <w:rsid w:val="007F67E1"/>
    <w:rsid w:val="007F73E3"/>
    <w:rsid w:val="007F7C40"/>
    <w:rsid w:val="008014E3"/>
    <w:rsid w:val="008017D8"/>
    <w:rsid w:val="00801ACF"/>
    <w:rsid w:val="00802452"/>
    <w:rsid w:val="00803A14"/>
    <w:rsid w:val="0080480B"/>
    <w:rsid w:val="008062D0"/>
    <w:rsid w:val="008108F9"/>
    <w:rsid w:val="00812FDF"/>
    <w:rsid w:val="0081421B"/>
    <w:rsid w:val="008155A7"/>
    <w:rsid w:val="008168D1"/>
    <w:rsid w:val="00817593"/>
    <w:rsid w:val="008179E8"/>
    <w:rsid w:val="008201A9"/>
    <w:rsid w:val="00820217"/>
    <w:rsid w:val="00820269"/>
    <w:rsid w:val="0082051E"/>
    <w:rsid w:val="00820DF3"/>
    <w:rsid w:val="0082103C"/>
    <w:rsid w:val="008223C3"/>
    <w:rsid w:val="008228A2"/>
    <w:rsid w:val="0082574E"/>
    <w:rsid w:val="00825E02"/>
    <w:rsid w:val="00826A0F"/>
    <w:rsid w:val="00831A53"/>
    <w:rsid w:val="00831E77"/>
    <w:rsid w:val="00832453"/>
    <w:rsid w:val="008343CE"/>
    <w:rsid w:val="00834CEE"/>
    <w:rsid w:val="00835084"/>
    <w:rsid w:val="0083509E"/>
    <w:rsid w:val="00836703"/>
    <w:rsid w:val="00836985"/>
    <w:rsid w:val="0083751D"/>
    <w:rsid w:val="00840074"/>
    <w:rsid w:val="0084045A"/>
    <w:rsid w:val="008404A7"/>
    <w:rsid w:val="00842835"/>
    <w:rsid w:val="00843CDA"/>
    <w:rsid w:val="00844BCA"/>
    <w:rsid w:val="008459DB"/>
    <w:rsid w:val="00845A53"/>
    <w:rsid w:val="00847355"/>
    <w:rsid w:val="00850D08"/>
    <w:rsid w:val="008511BC"/>
    <w:rsid w:val="00851F41"/>
    <w:rsid w:val="008521E0"/>
    <w:rsid w:val="008533CC"/>
    <w:rsid w:val="0085471A"/>
    <w:rsid w:val="0085560D"/>
    <w:rsid w:val="00855950"/>
    <w:rsid w:val="00856090"/>
    <w:rsid w:val="008564A1"/>
    <w:rsid w:val="00857E01"/>
    <w:rsid w:val="00860B4F"/>
    <w:rsid w:val="00860C89"/>
    <w:rsid w:val="00861037"/>
    <w:rsid w:val="00862156"/>
    <w:rsid w:val="008622EB"/>
    <w:rsid w:val="008633BB"/>
    <w:rsid w:val="00864560"/>
    <w:rsid w:val="00865E85"/>
    <w:rsid w:val="008679BE"/>
    <w:rsid w:val="008715B9"/>
    <w:rsid w:val="008719A3"/>
    <w:rsid w:val="00872A04"/>
    <w:rsid w:val="008734B3"/>
    <w:rsid w:val="00874126"/>
    <w:rsid w:val="00874A34"/>
    <w:rsid w:val="00874C04"/>
    <w:rsid w:val="008751D1"/>
    <w:rsid w:val="00875792"/>
    <w:rsid w:val="00875953"/>
    <w:rsid w:val="00875D06"/>
    <w:rsid w:val="00876A30"/>
    <w:rsid w:val="00877BBC"/>
    <w:rsid w:val="00882570"/>
    <w:rsid w:val="008829C7"/>
    <w:rsid w:val="00882AA2"/>
    <w:rsid w:val="008843D1"/>
    <w:rsid w:val="00885134"/>
    <w:rsid w:val="00885836"/>
    <w:rsid w:val="00885866"/>
    <w:rsid w:val="00886271"/>
    <w:rsid w:val="00887C89"/>
    <w:rsid w:val="00890474"/>
    <w:rsid w:val="00890EA3"/>
    <w:rsid w:val="0089107F"/>
    <w:rsid w:val="00891D29"/>
    <w:rsid w:val="008924F4"/>
    <w:rsid w:val="00893AE6"/>
    <w:rsid w:val="008941E9"/>
    <w:rsid w:val="008943BA"/>
    <w:rsid w:val="008950D7"/>
    <w:rsid w:val="00896541"/>
    <w:rsid w:val="00896A9F"/>
    <w:rsid w:val="00896F3F"/>
    <w:rsid w:val="008A00D4"/>
    <w:rsid w:val="008A0591"/>
    <w:rsid w:val="008A06EE"/>
    <w:rsid w:val="008A0B8C"/>
    <w:rsid w:val="008A0B8D"/>
    <w:rsid w:val="008A1AEF"/>
    <w:rsid w:val="008A2254"/>
    <w:rsid w:val="008A226C"/>
    <w:rsid w:val="008A3559"/>
    <w:rsid w:val="008A3AD7"/>
    <w:rsid w:val="008A3B6F"/>
    <w:rsid w:val="008A3BA2"/>
    <w:rsid w:val="008A3BAF"/>
    <w:rsid w:val="008A4470"/>
    <w:rsid w:val="008A50B4"/>
    <w:rsid w:val="008A55CF"/>
    <w:rsid w:val="008A5D45"/>
    <w:rsid w:val="008A6026"/>
    <w:rsid w:val="008A6C54"/>
    <w:rsid w:val="008A6D55"/>
    <w:rsid w:val="008A7AE6"/>
    <w:rsid w:val="008B08CA"/>
    <w:rsid w:val="008B1568"/>
    <w:rsid w:val="008B2C73"/>
    <w:rsid w:val="008B381E"/>
    <w:rsid w:val="008B4E56"/>
    <w:rsid w:val="008B5C3A"/>
    <w:rsid w:val="008B60D2"/>
    <w:rsid w:val="008B6EEE"/>
    <w:rsid w:val="008B741A"/>
    <w:rsid w:val="008B7FBC"/>
    <w:rsid w:val="008C06A0"/>
    <w:rsid w:val="008C106E"/>
    <w:rsid w:val="008C12C7"/>
    <w:rsid w:val="008C2365"/>
    <w:rsid w:val="008C2528"/>
    <w:rsid w:val="008C3C11"/>
    <w:rsid w:val="008C3D6A"/>
    <w:rsid w:val="008C4827"/>
    <w:rsid w:val="008C4CB1"/>
    <w:rsid w:val="008C59EF"/>
    <w:rsid w:val="008C5A4D"/>
    <w:rsid w:val="008C6A8B"/>
    <w:rsid w:val="008C76E0"/>
    <w:rsid w:val="008D06CC"/>
    <w:rsid w:val="008D28DF"/>
    <w:rsid w:val="008D3092"/>
    <w:rsid w:val="008D3C3D"/>
    <w:rsid w:val="008D4D12"/>
    <w:rsid w:val="008D532B"/>
    <w:rsid w:val="008D59A4"/>
    <w:rsid w:val="008E03AD"/>
    <w:rsid w:val="008E077A"/>
    <w:rsid w:val="008E13E8"/>
    <w:rsid w:val="008E1CC1"/>
    <w:rsid w:val="008E1EE2"/>
    <w:rsid w:val="008E2879"/>
    <w:rsid w:val="008E48F6"/>
    <w:rsid w:val="008E52CA"/>
    <w:rsid w:val="008E65E7"/>
    <w:rsid w:val="008E6B48"/>
    <w:rsid w:val="008E78F2"/>
    <w:rsid w:val="008E7E64"/>
    <w:rsid w:val="008F05F4"/>
    <w:rsid w:val="008F2122"/>
    <w:rsid w:val="008F246E"/>
    <w:rsid w:val="008F25E5"/>
    <w:rsid w:val="008F4627"/>
    <w:rsid w:val="008F512B"/>
    <w:rsid w:val="008F56AA"/>
    <w:rsid w:val="008F5B0B"/>
    <w:rsid w:val="008F5E00"/>
    <w:rsid w:val="009002E4"/>
    <w:rsid w:val="009009F1"/>
    <w:rsid w:val="00901BFA"/>
    <w:rsid w:val="00901CA7"/>
    <w:rsid w:val="0090228F"/>
    <w:rsid w:val="009028AD"/>
    <w:rsid w:val="00902C80"/>
    <w:rsid w:val="00902F67"/>
    <w:rsid w:val="00902FE0"/>
    <w:rsid w:val="00904C7E"/>
    <w:rsid w:val="00905AA4"/>
    <w:rsid w:val="00906258"/>
    <w:rsid w:val="009064DD"/>
    <w:rsid w:val="0091040B"/>
    <w:rsid w:val="009116C8"/>
    <w:rsid w:val="00912B4E"/>
    <w:rsid w:val="00912C6F"/>
    <w:rsid w:val="00914FE2"/>
    <w:rsid w:val="0091576F"/>
    <w:rsid w:val="00916A3D"/>
    <w:rsid w:val="0091782E"/>
    <w:rsid w:val="00917A13"/>
    <w:rsid w:val="00917CBA"/>
    <w:rsid w:val="009205EC"/>
    <w:rsid w:val="009209FD"/>
    <w:rsid w:val="00921C94"/>
    <w:rsid w:val="00922729"/>
    <w:rsid w:val="0092291C"/>
    <w:rsid w:val="00922BEB"/>
    <w:rsid w:val="009242F6"/>
    <w:rsid w:val="009305E5"/>
    <w:rsid w:val="00931FC4"/>
    <w:rsid w:val="00932A9C"/>
    <w:rsid w:val="00932C93"/>
    <w:rsid w:val="009335B5"/>
    <w:rsid w:val="00935D5F"/>
    <w:rsid w:val="0094189A"/>
    <w:rsid w:val="009420CA"/>
    <w:rsid w:val="00942E74"/>
    <w:rsid w:val="00944E3A"/>
    <w:rsid w:val="00944E3E"/>
    <w:rsid w:val="00945A69"/>
    <w:rsid w:val="00946B48"/>
    <w:rsid w:val="00946E45"/>
    <w:rsid w:val="00946E52"/>
    <w:rsid w:val="009474E0"/>
    <w:rsid w:val="00947571"/>
    <w:rsid w:val="00950018"/>
    <w:rsid w:val="009505FE"/>
    <w:rsid w:val="00950783"/>
    <w:rsid w:val="009520A2"/>
    <w:rsid w:val="0095281D"/>
    <w:rsid w:val="00952D08"/>
    <w:rsid w:val="009533DA"/>
    <w:rsid w:val="0095475F"/>
    <w:rsid w:val="009555EF"/>
    <w:rsid w:val="00956709"/>
    <w:rsid w:val="0095733E"/>
    <w:rsid w:val="00957CF3"/>
    <w:rsid w:val="00960771"/>
    <w:rsid w:val="009608D7"/>
    <w:rsid w:val="00960B97"/>
    <w:rsid w:val="00960C2F"/>
    <w:rsid w:val="00961100"/>
    <w:rsid w:val="00961D51"/>
    <w:rsid w:val="00961DEF"/>
    <w:rsid w:val="009629BF"/>
    <w:rsid w:val="00963080"/>
    <w:rsid w:val="0096482E"/>
    <w:rsid w:val="00965F67"/>
    <w:rsid w:val="009664E7"/>
    <w:rsid w:val="0096676D"/>
    <w:rsid w:val="009670C9"/>
    <w:rsid w:val="009677BC"/>
    <w:rsid w:val="00967E80"/>
    <w:rsid w:val="0097051C"/>
    <w:rsid w:val="00970E8C"/>
    <w:rsid w:val="009712D8"/>
    <w:rsid w:val="009717FE"/>
    <w:rsid w:val="00971A11"/>
    <w:rsid w:val="00971B46"/>
    <w:rsid w:val="00972335"/>
    <w:rsid w:val="00973690"/>
    <w:rsid w:val="00973A1A"/>
    <w:rsid w:val="009758A9"/>
    <w:rsid w:val="009765B1"/>
    <w:rsid w:val="00976E97"/>
    <w:rsid w:val="00977DCB"/>
    <w:rsid w:val="00980842"/>
    <w:rsid w:val="00980876"/>
    <w:rsid w:val="0098279C"/>
    <w:rsid w:val="009841DF"/>
    <w:rsid w:val="009844AF"/>
    <w:rsid w:val="00985416"/>
    <w:rsid w:val="00986975"/>
    <w:rsid w:val="00987247"/>
    <w:rsid w:val="00987DF5"/>
    <w:rsid w:val="00991054"/>
    <w:rsid w:val="00991074"/>
    <w:rsid w:val="00991321"/>
    <w:rsid w:val="00991479"/>
    <w:rsid w:val="009918E1"/>
    <w:rsid w:val="0099227F"/>
    <w:rsid w:val="009928BE"/>
    <w:rsid w:val="00992C8B"/>
    <w:rsid w:val="00994A98"/>
    <w:rsid w:val="00994C0D"/>
    <w:rsid w:val="00994E0B"/>
    <w:rsid w:val="009A03F4"/>
    <w:rsid w:val="009A14DF"/>
    <w:rsid w:val="009A1597"/>
    <w:rsid w:val="009A1790"/>
    <w:rsid w:val="009A2C3C"/>
    <w:rsid w:val="009A365E"/>
    <w:rsid w:val="009A40FA"/>
    <w:rsid w:val="009A41E7"/>
    <w:rsid w:val="009A56FB"/>
    <w:rsid w:val="009A5FB6"/>
    <w:rsid w:val="009A64EA"/>
    <w:rsid w:val="009A7CC0"/>
    <w:rsid w:val="009B0099"/>
    <w:rsid w:val="009B01AD"/>
    <w:rsid w:val="009B13FE"/>
    <w:rsid w:val="009B1B6A"/>
    <w:rsid w:val="009B3822"/>
    <w:rsid w:val="009B40BA"/>
    <w:rsid w:val="009B49F9"/>
    <w:rsid w:val="009B53C2"/>
    <w:rsid w:val="009B6062"/>
    <w:rsid w:val="009B6CEA"/>
    <w:rsid w:val="009C117E"/>
    <w:rsid w:val="009C6953"/>
    <w:rsid w:val="009C76F7"/>
    <w:rsid w:val="009D0177"/>
    <w:rsid w:val="009D223A"/>
    <w:rsid w:val="009D3E0E"/>
    <w:rsid w:val="009D4A4B"/>
    <w:rsid w:val="009D4E40"/>
    <w:rsid w:val="009D503C"/>
    <w:rsid w:val="009D5B9E"/>
    <w:rsid w:val="009D73C5"/>
    <w:rsid w:val="009D75D4"/>
    <w:rsid w:val="009D7A10"/>
    <w:rsid w:val="009E0344"/>
    <w:rsid w:val="009E258E"/>
    <w:rsid w:val="009E2701"/>
    <w:rsid w:val="009E2D60"/>
    <w:rsid w:val="009E2E43"/>
    <w:rsid w:val="009E2F1B"/>
    <w:rsid w:val="009E3880"/>
    <w:rsid w:val="009E4FC9"/>
    <w:rsid w:val="009E66FB"/>
    <w:rsid w:val="009E6EC4"/>
    <w:rsid w:val="009E6F9F"/>
    <w:rsid w:val="009E790C"/>
    <w:rsid w:val="009E79EF"/>
    <w:rsid w:val="009F0848"/>
    <w:rsid w:val="009F0FD8"/>
    <w:rsid w:val="009F1B9E"/>
    <w:rsid w:val="009F1BE9"/>
    <w:rsid w:val="009F1EAE"/>
    <w:rsid w:val="009F220F"/>
    <w:rsid w:val="009F326C"/>
    <w:rsid w:val="009F402A"/>
    <w:rsid w:val="009F4130"/>
    <w:rsid w:val="009F440D"/>
    <w:rsid w:val="009F5658"/>
    <w:rsid w:val="009F6065"/>
    <w:rsid w:val="009F61A6"/>
    <w:rsid w:val="009F62C9"/>
    <w:rsid w:val="009F6A7A"/>
    <w:rsid w:val="009F7974"/>
    <w:rsid w:val="00A0153C"/>
    <w:rsid w:val="00A01B31"/>
    <w:rsid w:val="00A022FB"/>
    <w:rsid w:val="00A02C2F"/>
    <w:rsid w:val="00A0304B"/>
    <w:rsid w:val="00A049F2"/>
    <w:rsid w:val="00A04FAC"/>
    <w:rsid w:val="00A05A6B"/>
    <w:rsid w:val="00A05BF8"/>
    <w:rsid w:val="00A05E15"/>
    <w:rsid w:val="00A05F32"/>
    <w:rsid w:val="00A06C7B"/>
    <w:rsid w:val="00A06F8A"/>
    <w:rsid w:val="00A07206"/>
    <w:rsid w:val="00A078AB"/>
    <w:rsid w:val="00A10A68"/>
    <w:rsid w:val="00A10CB1"/>
    <w:rsid w:val="00A10DC6"/>
    <w:rsid w:val="00A11005"/>
    <w:rsid w:val="00A117A3"/>
    <w:rsid w:val="00A12C9D"/>
    <w:rsid w:val="00A13B8E"/>
    <w:rsid w:val="00A14108"/>
    <w:rsid w:val="00A14448"/>
    <w:rsid w:val="00A1472C"/>
    <w:rsid w:val="00A14B9E"/>
    <w:rsid w:val="00A1514B"/>
    <w:rsid w:val="00A15ED9"/>
    <w:rsid w:val="00A15F9F"/>
    <w:rsid w:val="00A163D6"/>
    <w:rsid w:val="00A1656F"/>
    <w:rsid w:val="00A16F49"/>
    <w:rsid w:val="00A20189"/>
    <w:rsid w:val="00A20439"/>
    <w:rsid w:val="00A21462"/>
    <w:rsid w:val="00A222DD"/>
    <w:rsid w:val="00A227D6"/>
    <w:rsid w:val="00A22AAE"/>
    <w:rsid w:val="00A23443"/>
    <w:rsid w:val="00A23924"/>
    <w:rsid w:val="00A23CD6"/>
    <w:rsid w:val="00A23DAF"/>
    <w:rsid w:val="00A2495A"/>
    <w:rsid w:val="00A24AD0"/>
    <w:rsid w:val="00A24F2C"/>
    <w:rsid w:val="00A25CA4"/>
    <w:rsid w:val="00A25E7B"/>
    <w:rsid w:val="00A3132C"/>
    <w:rsid w:val="00A31F09"/>
    <w:rsid w:val="00A32287"/>
    <w:rsid w:val="00A326F2"/>
    <w:rsid w:val="00A33180"/>
    <w:rsid w:val="00A33324"/>
    <w:rsid w:val="00A334C0"/>
    <w:rsid w:val="00A343E7"/>
    <w:rsid w:val="00A3608D"/>
    <w:rsid w:val="00A36E9E"/>
    <w:rsid w:val="00A37DD5"/>
    <w:rsid w:val="00A40276"/>
    <w:rsid w:val="00A40AD0"/>
    <w:rsid w:val="00A40D47"/>
    <w:rsid w:val="00A42430"/>
    <w:rsid w:val="00A426A0"/>
    <w:rsid w:val="00A4303F"/>
    <w:rsid w:val="00A44E5E"/>
    <w:rsid w:val="00A4547F"/>
    <w:rsid w:val="00A45B14"/>
    <w:rsid w:val="00A46520"/>
    <w:rsid w:val="00A46659"/>
    <w:rsid w:val="00A46FCF"/>
    <w:rsid w:val="00A477E3"/>
    <w:rsid w:val="00A501A6"/>
    <w:rsid w:val="00A51DAD"/>
    <w:rsid w:val="00A52D90"/>
    <w:rsid w:val="00A53A6D"/>
    <w:rsid w:val="00A55666"/>
    <w:rsid w:val="00A559A2"/>
    <w:rsid w:val="00A55DCE"/>
    <w:rsid w:val="00A562BC"/>
    <w:rsid w:val="00A5697C"/>
    <w:rsid w:val="00A56BED"/>
    <w:rsid w:val="00A56F18"/>
    <w:rsid w:val="00A61B0D"/>
    <w:rsid w:val="00A62432"/>
    <w:rsid w:val="00A629F7"/>
    <w:rsid w:val="00A644A8"/>
    <w:rsid w:val="00A65B98"/>
    <w:rsid w:val="00A660A2"/>
    <w:rsid w:val="00A66511"/>
    <w:rsid w:val="00A66B36"/>
    <w:rsid w:val="00A66D99"/>
    <w:rsid w:val="00A6748D"/>
    <w:rsid w:val="00A715B3"/>
    <w:rsid w:val="00A716DC"/>
    <w:rsid w:val="00A71954"/>
    <w:rsid w:val="00A71ADD"/>
    <w:rsid w:val="00A73AFC"/>
    <w:rsid w:val="00A745B0"/>
    <w:rsid w:val="00A7532A"/>
    <w:rsid w:val="00A75428"/>
    <w:rsid w:val="00A76180"/>
    <w:rsid w:val="00A77A59"/>
    <w:rsid w:val="00A807A2"/>
    <w:rsid w:val="00A8117C"/>
    <w:rsid w:val="00A84817"/>
    <w:rsid w:val="00A84BF8"/>
    <w:rsid w:val="00A87BBF"/>
    <w:rsid w:val="00A9352B"/>
    <w:rsid w:val="00A951F6"/>
    <w:rsid w:val="00A95AB0"/>
    <w:rsid w:val="00A95E59"/>
    <w:rsid w:val="00A97ADC"/>
    <w:rsid w:val="00AA18EB"/>
    <w:rsid w:val="00AA2147"/>
    <w:rsid w:val="00AA41E5"/>
    <w:rsid w:val="00AA4934"/>
    <w:rsid w:val="00AA4C7A"/>
    <w:rsid w:val="00AA566B"/>
    <w:rsid w:val="00AA60BD"/>
    <w:rsid w:val="00AA66DC"/>
    <w:rsid w:val="00AA7B50"/>
    <w:rsid w:val="00AA7C3D"/>
    <w:rsid w:val="00AB0658"/>
    <w:rsid w:val="00AB24E4"/>
    <w:rsid w:val="00AB34FC"/>
    <w:rsid w:val="00AB39C6"/>
    <w:rsid w:val="00AB3DA5"/>
    <w:rsid w:val="00AB478C"/>
    <w:rsid w:val="00AB4FA0"/>
    <w:rsid w:val="00AB50D9"/>
    <w:rsid w:val="00AB5323"/>
    <w:rsid w:val="00AB6E43"/>
    <w:rsid w:val="00AB7F21"/>
    <w:rsid w:val="00AC01F9"/>
    <w:rsid w:val="00AC02CF"/>
    <w:rsid w:val="00AC0E03"/>
    <w:rsid w:val="00AC11CF"/>
    <w:rsid w:val="00AC140B"/>
    <w:rsid w:val="00AC2835"/>
    <w:rsid w:val="00AC2ACA"/>
    <w:rsid w:val="00AC2C20"/>
    <w:rsid w:val="00AC3719"/>
    <w:rsid w:val="00AC3933"/>
    <w:rsid w:val="00AC4303"/>
    <w:rsid w:val="00AC4391"/>
    <w:rsid w:val="00AD05CB"/>
    <w:rsid w:val="00AD0F42"/>
    <w:rsid w:val="00AD102E"/>
    <w:rsid w:val="00AD142E"/>
    <w:rsid w:val="00AD18D6"/>
    <w:rsid w:val="00AD1AED"/>
    <w:rsid w:val="00AD220D"/>
    <w:rsid w:val="00AD3703"/>
    <w:rsid w:val="00AD3FC4"/>
    <w:rsid w:val="00AD4182"/>
    <w:rsid w:val="00AD44C0"/>
    <w:rsid w:val="00AD4D13"/>
    <w:rsid w:val="00AD4E07"/>
    <w:rsid w:val="00AD5FD2"/>
    <w:rsid w:val="00AD604C"/>
    <w:rsid w:val="00AD70D8"/>
    <w:rsid w:val="00AD73C2"/>
    <w:rsid w:val="00AE04C8"/>
    <w:rsid w:val="00AE08D2"/>
    <w:rsid w:val="00AE0A73"/>
    <w:rsid w:val="00AE16D9"/>
    <w:rsid w:val="00AE24DB"/>
    <w:rsid w:val="00AE49D5"/>
    <w:rsid w:val="00AE62D2"/>
    <w:rsid w:val="00AE6353"/>
    <w:rsid w:val="00AE66F3"/>
    <w:rsid w:val="00AE6D38"/>
    <w:rsid w:val="00AF0906"/>
    <w:rsid w:val="00AF142C"/>
    <w:rsid w:val="00AF165E"/>
    <w:rsid w:val="00AF1A4E"/>
    <w:rsid w:val="00AF1D1E"/>
    <w:rsid w:val="00AF22D5"/>
    <w:rsid w:val="00AF31D5"/>
    <w:rsid w:val="00AF3A14"/>
    <w:rsid w:val="00AF3FD1"/>
    <w:rsid w:val="00AF4532"/>
    <w:rsid w:val="00AF4E7E"/>
    <w:rsid w:val="00AF5591"/>
    <w:rsid w:val="00AF593E"/>
    <w:rsid w:val="00AF5978"/>
    <w:rsid w:val="00AF715C"/>
    <w:rsid w:val="00AF756F"/>
    <w:rsid w:val="00B00B20"/>
    <w:rsid w:val="00B0223E"/>
    <w:rsid w:val="00B02853"/>
    <w:rsid w:val="00B03313"/>
    <w:rsid w:val="00B0427C"/>
    <w:rsid w:val="00B047F4"/>
    <w:rsid w:val="00B05C5B"/>
    <w:rsid w:val="00B06E78"/>
    <w:rsid w:val="00B0702E"/>
    <w:rsid w:val="00B102AC"/>
    <w:rsid w:val="00B104B5"/>
    <w:rsid w:val="00B10656"/>
    <w:rsid w:val="00B10D6A"/>
    <w:rsid w:val="00B131A5"/>
    <w:rsid w:val="00B13F64"/>
    <w:rsid w:val="00B150BE"/>
    <w:rsid w:val="00B1567E"/>
    <w:rsid w:val="00B158EE"/>
    <w:rsid w:val="00B15BEF"/>
    <w:rsid w:val="00B17CE2"/>
    <w:rsid w:val="00B17CED"/>
    <w:rsid w:val="00B20933"/>
    <w:rsid w:val="00B22170"/>
    <w:rsid w:val="00B22470"/>
    <w:rsid w:val="00B23108"/>
    <w:rsid w:val="00B24419"/>
    <w:rsid w:val="00B245FB"/>
    <w:rsid w:val="00B2468D"/>
    <w:rsid w:val="00B27F57"/>
    <w:rsid w:val="00B31483"/>
    <w:rsid w:val="00B3163B"/>
    <w:rsid w:val="00B329CE"/>
    <w:rsid w:val="00B32B0D"/>
    <w:rsid w:val="00B3394E"/>
    <w:rsid w:val="00B34658"/>
    <w:rsid w:val="00B35159"/>
    <w:rsid w:val="00B3535F"/>
    <w:rsid w:val="00B35A22"/>
    <w:rsid w:val="00B36F0F"/>
    <w:rsid w:val="00B373C3"/>
    <w:rsid w:val="00B37D51"/>
    <w:rsid w:val="00B418AC"/>
    <w:rsid w:val="00B41D59"/>
    <w:rsid w:val="00B43596"/>
    <w:rsid w:val="00B4467F"/>
    <w:rsid w:val="00B45332"/>
    <w:rsid w:val="00B45AC7"/>
    <w:rsid w:val="00B479A6"/>
    <w:rsid w:val="00B47D02"/>
    <w:rsid w:val="00B50B07"/>
    <w:rsid w:val="00B50EBA"/>
    <w:rsid w:val="00B51B1B"/>
    <w:rsid w:val="00B51EDA"/>
    <w:rsid w:val="00B52DE9"/>
    <w:rsid w:val="00B52EC7"/>
    <w:rsid w:val="00B538D8"/>
    <w:rsid w:val="00B53FC2"/>
    <w:rsid w:val="00B54072"/>
    <w:rsid w:val="00B545CC"/>
    <w:rsid w:val="00B5494C"/>
    <w:rsid w:val="00B5522A"/>
    <w:rsid w:val="00B56C33"/>
    <w:rsid w:val="00B570CD"/>
    <w:rsid w:val="00B60159"/>
    <w:rsid w:val="00B60700"/>
    <w:rsid w:val="00B608E0"/>
    <w:rsid w:val="00B608F2"/>
    <w:rsid w:val="00B615FC"/>
    <w:rsid w:val="00B62A5F"/>
    <w:rsid w:val="00B63555"/>
    <w:rsid w:val="00B637CD"/>
    <w:rsid w:val="00B63FA8"/>
    <w:rsid w:val="00B642CA"/>
    <w:rsid w:val="00B65799"/>
    <w:rsid w:val="00B6587C"/>
    <w:rsid w:val="00B65C91"/>
    <w:rsid w:val="00B6724B"/>
    <w:rsid w:val="00B736DF"/>
    <w:rsid w:val="00B73A21"/>
    <w:rsid w:val="00B740E0"/>
    <w:rsid w:val="00B74AAE"/>
    <w:rsid w:val="00B762BC"/>
    <w:rsid w:val="00B765C5"/>
    <w:rsid w:val="00B76B6D"/>
    <w:rsid w:val="00B809CC"/>
    <w:rsid w:val="00B80B0B"/>
    <w:rsid w:val="00B81017"/>
    <w:rsid w:val="00B81349"/>
    <w:rsid w:val="00B816C0"/>
    <w:rsid w:val="00B8175B"/>
    <w:rsid w:val="00B81939"/>
    <w:rsid w:val="00B81F57"/>
    <w:rsid w:val="00B824A3"/>
    <w:rsid w:val="00B8277D"/>
    <w:rsid w:val="00B8278B"/>
    <w:rsid w:val="00B82B2E"/>
    <w:rsid w:val="00B83037"/>
    <w:rsid w:val="00B843E7"/>
    <w:rsid w:val="00B84B7C"/>
    <w:rsid w:val="00B84C1D"/>
    <w:rsid w:val="00B84E1D"/>
    <w:rsid w:val="00B8509B"/>
    <w:rsid w:val="00B855D7"/>
    <w:rsid w:val="00B85639"/>
    <w:rsid w:val="00B85D19"/>
    <w:rsid w:val="00B866EB"/>
    <w:rsid w:val="00B90006"/>
    <w:rsid w:val="00B90B24"/>
    <w:rsid w:val="00B91701"/>
    <w:rsid w:val="00B919EC"/>
    <w:rsid w:val="00B91F35"/>
    <w:rsid w:val="00B91F64"/>
    <w:rsid w:val="00B936CE"/>
    <w:rsid w:val="00B93950"/>
    <w:rsid w:val="00B93BD8"/>
    <w:rsid w:val="00B93E25"/>
    <w:rsid w:val="00B94293"/>
    <w:rsid w:val="00B95455"/>
    <w:rsid w:val="00B9583D"/>
    <w:rsid w:val="00B95B05"/>
    <w:rsid w:val="00B96372"/>
    <w:rsid w:val="00B975A0"/>
    <w:rsid w:val="00B97FF3"/>
    <w:rsid w:val="00BA0374"/>
    <w:rsid w:val="00BA0743"/>
    <w:rsid w:val="00BA0A65"/>
    <w:rsid w:val="00BA1005"/>
    <w:rsid w:val="00BA1E77"/>
    <w:rsid w:val="00BA4168"/>
    <w:rsid w:val="00BA496E"/>
    <w:rsid w:val="00BA4C4B"/>
    <w:rsid w:val="00BA5F15"/>
    <w:rsid w:val="00BA6220"/>
    <w:rsid w:val="00BA7118"/>
    <w:rsid w:val="00BA75BF"/>
    <w:rsid w:val="00BA7BAF"/>
    <w:rsid w:val="00BA7F82"/>
    <w:rsid w:val="00BB00CF"/>
    <w:rsid w:val="00BB08DB"/>
    <w:rsid w:val="00BB0F89"/>
    <w:rsid w:val="00BB1065"/>
    <w:rsid w:val="00BB1D60"/>
    <w:rsid w:val="00BB2B40"/>
    <w:rsid w:val="00BB3660"/>
    <w:rsid w:val="00BB4613"/>
    <w:rsid w:val="00BB4E00"/>
    <w:rsid w:val="00BB6BC7"/>
    <w:rsid w:val="00BB7080"/>
    <w:rsid w:val="00BB7E0E"/>
    <w:rsid w:val="00BC04DE"/>
    <w:rsid w:val="00BC0FB5"/>
    <w:rsid w:val="00BC1DFD"/>
    <w:rsid w:val="00BC21BC"/>
    <w:rsid w:val="00BC225F"/>
    <w:rsid w:val="00BC372A"/>
    <w:rsid w:val="00BC553D"/>
    <w:rsid w:val="00BC571A"/>
    <w:rsid w:val="00BC63FE"/>
    <w:rsid w:val="00BC645A"/>
    <w:rsid w:val="00BC70B9"/>
    <w:rsid w:val="00BC7A02"/>
    <w:rsid w:val="00BC7AA5"/>
    <w:rsid w:val="00BD0782"/>
    <w:rsid w:val="00BD1DE3"/>
    <w:rsid w:val="00BD3060"/>
    <w:rsid w:val="00BD39F2"/>
    <w:rsid w:val="00BD47E0"/>
    <w:rsid w:val="00BD525A"/>
    <w:rsid w:val="00BD6628"/>
    <w:rsid w:val="00BD74BB"/>
    <w:rsid w:val="00BE0136"/>
    <w:rsid w:val="00BE0A82"/>
    <w:rsid w:val="00BE1F9A"/>
    <w:rsid w:val="00BE26C8"/>
    <w:rsid w:val="00BE2CC2"/>
    <w:rsid w:val="00BE6D76"/>
    <w:rsid w:val="00BE700B"/>
    <w:rsid w:val="00BE76FC"/>
    <w:rsid w:val="00BE7EEF"/>
    <w:rsid w:val="00BE7F8D"/>
    <w:rsid w:val="00BF00DE"/>
    <w:rsid w:val="00BF0BBA"/>
    <w:rsid w:val="00BF1B85"/>
    <w:rsid w:val="00BF3B92"/>
    <w:rsid w:val="00BF5672"/>
    <w:rsid w:val="00BF6071"/>
    <w:rsid w:val="00BF6240"/>
    <w:rsid w:val="00BF6495"/>
    <w:rsid w:val="00BF6589"/>
    <w:rsid w:val="00C00A9C"/>
    <w:rsid w:val="00C00AED"/>
    <w:rsid w:val="00C00D76"/>
    <w:rsid w:val="00C00E28"/>
    <w:rsid w:val="00C01931"/>
    <w:rsid w:val="00C024A5"/>
    <w:rsid w:val="00C033B0"/>
    <w:rsid w:val="00C03E76"/>
    <w:rsid w:val="00C04888"/>
    <w:rsid w:val="00C05ADB"/>
    <w:rsid w:val="00C06975"/>
    <w:rsid w:val="00C06E74"/>
    <w:rsid w:val="00C06F16"/>
    <w:rsid w:val="00C074E9"/>
    <w:rsid w:val="00C07ED3"/>
    <w:rsid w:val="00C1054D"/>
    <w:rsid w:val="00C11DDE"/>
    <w:rsid w:val="00C12534"/>
    <w:rsid w:val="00C13A99"/>
    <w:rsid w:val="00C13E73"/>
    <w:rsid w:val="00C141B0"/>
    <w:rsid w:val="00C144C0"/>
    <w:rsid w:val="00C14C6B"/>
    <w:rsid w:val="00C14EFC"/>
    <w:rsid w:val="00C14F04"/>
    <w:rsid w:val="00C1594A"/>
    <w:rsid w:val="00C15AF1"/>
    <w:rsid w:val="00C15BE9"/>
    <w:rsid w:val="00C16D33"/>
    <w:rsid w:val="00C170DE"/>
    <w:rsid w:val="00C17763"/>
    <w:rsid w:val="00C17E52"/>
    <w:rsid w:val="00C20005"/>
    <w:rsid w:val="00C2025F"/>
    <w:rsid w:val="00C20CC5"/>
    <w:rsid w:val="00C20DB0"/>
    <w:rsid w:val="00C21154"/>
    <w:rsid w:val="00C21574"/>
    <w:rsid w:val="00C21B55"/>
    <w:rsid w:val="00C21F19"/>
    <w:rsid w:val="00C23119"/>
    <w:rsid w:val="00C24089"/>
    <w:rsid w:val="00C24FC9"/>
    <w:rsid w:val="00C2537F"/>
    <w:rsid w:val="00C25BDA"/>
    <w:rsid w:val="00C25CBA"/>
    <w:rsid w:val="00C27BB9"/>
    <w:rsid w:val="00C27D0D"/>
    <w:rsid w:val="00C30C0B"/>
    <w:rsid w:val="00C32F09"/>
    <w:rsid w:val="00C33B2D"/>
    <w:rsid w:val="00C345F4"/>
    <w:rsid w:val="00C34C6C"/>
    <w:rsid w:val="00C350BD"/>
    <w:rsid w:val="00C3518D"/>
    <w:rsid w:val="00C35DC8"/>
    <w:rsid w:val="00C367BC"/>
    <w:rsid w:val="00C36E3E"/>
    <w:rsid w:val="00C36FAB"/>
    <w:rsid w:val="00C37B17"/>
    <w:rsid w:val="00C40118"/>
    <w:rsid w:val="00C411F8"/>
    <w:rsid w:val="00C41CE1"/>
    <w:rsid w:val="00C41DFC"/>
    <w:rsid w:val="00C435B2"/>
    <w:rsid w:val="00C436A2"/>
    <w:rsid w:val="00C43D12"/>
    <w:rsid w:val="00C43DBB"/>
    <w:rsid w:val="00C44E78"/>
    <w:rsid w:val="00C4695D"/>
    <w:rsid w:val="00C50849"/>
    <w:rsid w:val="00C50F16"/>
    <w:rsid w:val="00C53547"/>
    <w:rsid w:val="00C53C33"/>
    <w:rsid w:val="00C543F3"/>
    <w:rsid w:val="00C54E4B"/>
    <w:rsid w:val="00C56277"/>
    <w:rsid w:val="00C56523"/>
    <w:rsid w:val="00C56AB8"/>
    <w:rsid w:val="00C579A2"/>
    <w:rsid w:val="00C57F7A"/>
    <w:rsid w:val="00C621C2"/>
    <w:rsid w:val="00C62AAA"/>
    <w:rsid w:val="00C638A3"/>
    <w:rsid w:val="00C63BAC"/>
    <w:rsid w:val="00C644E4"/>
    <w:rsid w:val="00C651DC"/>
    <w:rsid w:val="00C65B5E"/>
    <w:rsid w:val="00C661DA"/>
    <w:rsid w:val="00C66717"/>
    <w:rsid w:val="00C700D9"/>
    <w:rsid w:val="00C70965"/>
    <w:rsid w:val="00C71946"/>
    <w:rsid w:val="00C71C20"/>
    <w:rsid w:val="00C74B05"/>
    <w:rsid w:val="00C77478"/>
    <w:rsid w:val="00C80481"/>
    <w:rsid w:val="00C815CE"/>
    <w:rsid w:val="00C817F9"/>
    <w:rsid w:val="00C81B52"/>
    <w:rsid w:val="00C82239"/>
    <w:rsid w:val="00C830BD"/>
    <w:rsid w:val="00C8451E"/>
    <w:rsid w:val="00C8500E"/>
    <w:rsid w:val="00C860E8"/>
    <w:rsid w:val="00C87171"/>
    <w:rsid w:val="00C87A90"/>
    <w:rsid w:val="00C91F99"/>
    <w:rsid w:val="00C929C8"/>
    <w:rsid w:val="00C92B2B"/>
    <w:rsid w:val="00C946D4"/>
    <w:rsid w:val="00C9606C"/>
    <w:rsid w:val="00C9639D"/>
    <w:rsid w:val="00CA083E"/>
    <w:rsid w:val="00CA0DD4"/>
    <w:rsid w:val="00CA0F7C"/>
    <w:rsid w:val="00CA1235"/>
    <w:rsid w:val="00CA1503"/>
    <w:rsid w:val="00CA1AA4"/>
    <w:rsid w:val="00CA2CAF"/>
    <w:rsid w:val="00CA2EDF"/>
    <w:rsid w:val="00CA48A0"/>
    <w:rsid w:val="00CA4AC7"/>
    <w:rsid w:val="00CA4F09"/>
    <w:rsid w:val="00CA4F9E"/>
    <w:rsid w:val="00CA5675"/>
    <w:rsid w:val="00CA5F49"/>
    <w:rsid w:val="00CA6874"/>
    <w:rsid w:val="00CA7C85"/>
    <w:rsid w:val="00CB337B"/>
    <w:rsid w:val="00CB409B"/>
    <w:rsid w:val="00CB4FBB"/>
    <w:rsid w:val="00CB5C40"/>
    <w:rsid w:val="00CC01A7"/>
    <w:rsid w:val="00CC1081"/>
    <w:rsid w:val="00CC49A2"/>
    <w:rsid w:val="00CC56BC"/>
    <w:rsid w:val="00CC5897"/>
    <w:rsid w:val="00CC6112"/>
    <w:rsid w:val="00CC6F98"/>
    <w:rsid w:val="00CC7240"/>
    <w:rsid w:val="00CC76C4"/>
    <w:rsid w:val="00CD1629"/>
    <w:rsid w:val="00CD163F"/>
    <w:rsid w:val="00CD1817"/>
    <w:rsid w:val="00CD1A15"/>
    <w:rsid w:val="00CD28D7"/>
    <w:rsid w:val="00CD3BC6"/>
    <w:rsid w:val="00CD3E2C"/>
    <w:rsid w:val="00CD414C"/>
    <w:rsid w:val="00CD4802"/>
    <w:rsid w:val="00CD4B81"/>
    <w:rsid w:val="00CD64D2"/>
    <w:rsid w:val="00CD6673"/>
    <w:rsid w:val="00CD68E1"/>
    <w:rsid w:val="00CD6B0D"/>
    <w:rsid w:val="00CE197B"/>
    <w:rsid w:val="00CE2B9C"/>
    <w:rsid w:val="00CE3C3C"/>
    <w:rsid w:val="00CE428E"/>
    <w:rsid w:val="00CE44CF"/>
    <w:rsid w:val="00CE45CC"/>
    <w:rsid w:val="00CE6581"/>
    <w:rsid w:val="00CE7568"/>
    <w:rsid w:val="00CE7AA2"/>
    <w:rsid w:val="00CF0FB7"/>
    <w:rsid w:val="00CF1217"/>
    <w:rsid w:val="00CF2BD9"/>
    <w:rsid w:val="00CF3DAD"/>
    <w:rsid w:val="00CF4C77"/>
    <w:rsid w:val="00CF4E34"/>
    <w:rsid w:val="00CF5AAE"/>
    <w:rsid w:val="00CF676E"/>
    <w:rsid w:val="00CF6893"/>
    <w:rsid w:val="00CF6960"/>
    <w:rsid w:val="00CF6E8D"/>
    <w:rsid w:val="00CF7252"/>
    <w:rsid w:val="00D01F72"/>
    <w:rsid w:val="00D03DCE"/>
    <w:rsid w:val="00D04E51"/>
    <w:rsid w:val="00D05F54"/>
    <w:rsid w:val="00D069B5"/>
    <w:rsid w:val="00D07199"/>
    <w:rsid w:val="00D10990"/>
    <w:rsid w:val="00D11C50"/>
    <w:rsid w:val="00D1230B"/>
    <w:rsid w:val="00D13B30"/>
    <w:rsid w:val="00D14B60"/>
    <w:rsid w:val="00D14C06"/>
    <w:rsid w:val="00D16388"/>
    <w:rsid w:val="00D163D8"/>
    <w:rsid w:val="00D16592"/>
    <w:rsid w:val="00D16629"/>
    <w:rsid w:val="00D20E2D"/>
    <w:rsid w:val="00D220D1"/>
    <w:rsid w:val="00D229DA"/>
    <w:rsid w:val="00D22C6E"/>
    <w:rsid w:val="00D2306D"/>
    <w:rsid w:val="00D234B9"/>
    <w:rsid w:val="00D25AA3"/>
    <w:rsid w:val="00D264A2"/>
    <w:rsid w:val="00D26631"/>
    <w:rsid w:val="00D27190"/>
    <w:rsid w:val="00D27DE7"/>
    <w:rsid w:val="00D30A93"/>
    <w:rsid w:val="00D31465"/>
    <w:rsid w:val="00D3269E"/>
    <w:rsid w:val="00D3284D"/>
    <w:rsid w:val="00D3288C"/>
    <w:rsid w:val="00D32AED"/>
    <w:rsid w:val="00D32EBC"/>
    <w:rsid w:val="00D333E4"/>
    <w:rsid w:val="00D367D5"/>
    <w:rsid w:val="00D368B2"/>
    <w:rsid w:val="00D378F5"/>
    <w:rsid w:val="00D37FEF"/>
    <w:rsid w:val="00D40645"/>
    <w:rsid w:val="00D411BB"/>
    <w:rsid w:val="00D416A5"/>
    <w:rsid w:val="00D4231B"/>
    <w:rsid w:val="00D43644"/>
    <w:rsid w:val="00D43D25"/>
    <w:rsid w:val="00D4587F"/>
    <w:rsid w:val="00D4594E"/>
    <w:rsid w:val="00D471F5"/>
    <w:rsid w:val="00D477FE"/>
    <w:rsid w:val="00D47E55"/>
    <w:rsid w:val="00D503D0"/>
    <w:rsid w:val="00D50869"/>
    <w:rsid w:val="00D5092F"/>
    <w:rsid w:val="00D51676"/>
    <w:rsid w:val="00D5296C"/>
    <w:rsid w:val="00D5297D"/>
    <w:rsid w:val="00D545B1"/>
    <w:rsid w:val="00D5462D"/>
    <w:rsid w:val="00D5488F"/>
    <w:rsid w:val="00D5494D"/>
    <w:rsid w:val="00D54E6B"/>
    <w:rsid w:val="00D55175"/>
    <w:rsid w:val="00D605B8"/>
    <w:rsid w:val="00D6155C"/>
    <w:rsid w:val="00D63228"/>
    <w:rsid w:val="00D63D28"/>
    <w:rsid w:val="00D65FB2"/>
    <w:rsid w:val="00D6733F"/>
    <w:rsid w:val="00D67970"/>
    <w:rsid w:val="00D70A7A"/>
    <w:rsid w:val="00D71D87"/>
    <w:rsid w:val="00D73752"/>
    <w:rsid w:val="00D73E87"/>
    <w:rsid w:val="00D73F76"/>
    <w:rsid w:val="00D7412F"/>
    <w:rsid w:val="00D74A28"/>
    <w:rsid w:val="00D75369"/>
    <w:rsid w:val="00D75D65"/>
    <w:rsid w:val="00D75DE0"/>
    <w:rsid w:val="00D75F64"/>
    <w:rsid w:val="00D75F82"/>
    <w:rsid w:val="00D76019"/>
    <w:rsid w:val="00D765C9"/>
    <w:rsid w:val="00D7726A"/>
    <w:rsid w:val="00D7755E"/>
    <w:rsid w:val="00D8069E"/>
    <w:rsid w:val="00D81D6C"/>
    <w:rsid w:val="00D81DEA"/>
    <w:rsid w:val="00D857D0"/>
    <w:rsid w:val="00D86B56"/>
    <w:rsid w:val="00D87A4D"/>
    <w:rsid w:val="00D904B2"/>
    <w:rsid w:val="00D909BE"/>
    <w:rsid w:val="00D90F69"/>
    <w:rsid w:val="00D91A0E"/>
    <w:rsid w:val="00D91A7A"/>
    <w:rsid w:val="00D91BA4"/>
    <w:rsid w:val="00D92FD5"/>
    <w:rsid w:val="00D93D06"/>
    <w:rsid w:val="00D9451B"/>
    <w:rsid w:val="00D94782"/>
    <w:rsid w:val="00D94E1A"/>
    <w:rsid w:val="00D9548B"/>
    <w:rsid w:val="00D966FA"/>
    <w:rsid w:val="00D96C32"/>
    <w:rsid w:val="00D97525"/>
    <w:rsid w:val="00D97735"/>
    <w:rsid w:val="00D97C96"/>
    <w:rsid w:val="00DA090F"/>
    <w:rsid w:val="00DA10BE"/>
    <w:rsid w:val="00DA2908"/>
    <w:rsid w:val="00DA4C7A"/>
    <w:rsid w:val="00DA4DED"/>
    <w:rsid w:val="00DA503F"/>
    <w:rsid w:val="00DA5C2F"/>
    <w:rsid w:val="00DA63B3"/>
    <w:rsid w:val="00DA65D1"/>
    <w:rsid w:val="00DA6E13"/>
    <w:rsid w:val="00DA7172"/>
    <w:rsid w:val="00DB085B"/>
    <w:rsid w:val="00DB0877"/>
    <w:rsid w:val="00DB0DCE"/>
    <w:rsid w:val="00DB22E8"/>
    <w:rsid w:val="00DB2DC1"/>
    <w:rsid w:val="00DB3037"/>
    <w:rsid w:val="00DB3184"/>
    <w:rsid w:val="00DB40D6"/>
    <w:rsid w:val="00DB4406"/>
    <w:rsid w:val="00DB4961"/>
    <w:rsid w:val="00DB57C8"/>
    <w:rsid w:val="00DB611D"/>
    <w:rsid w:val="00DB6A31"/>
    <w:rsid w:val="00DB7262"/>
    <w:rsid w:val="00DB795D"/>
    <w:rsid w:val="00DB7C21"/>
    <w:rsid w:val="00DC12B9"/>
    <w:rsid w:val="00DC162C"/>
    <w:rsid w:val="00DC1949"/>
    <w:rsid w:val="00DC27DD"/>
    <w:rsid w:val="00DC2A38"/>
    <w:rsid w:val="00DC3726"/>
    <w:rsid w:val="00DC3F7F"/>
    <w:rsid w:val="00DC464F"/>
    <w:rsid w:val="00DC495F"/>
    <w:rsid w:val="00DC5382"/>
    <w:rsid w:val="00DC5FC2"/>
    <w:rsid w:val="00DC6F7D"/>
    <w:rsid w:val="00DC71C8"/>
    <w:rsid w:val="00DD0490"/>
    <w:rsid w:val="00DD077C"/>
    <w:rsid w:val="00DD07F8"/>
    <w:rsid w:val="00DD10E6"/>
    <w:rsid w:val="00DD2068"/>
    <w:rsid w:val="00DD2BEB"/>
    <w:rsid w:val="00DD4002"/>
    <w:rsid w:val="00DD63A6"/>
    <w:rsid w:val="00DD7278"/>
    <w:rsid w:val="00DD7576"/>
    <w:rsid w:val="00DD770F"/>
    <w:rsid w:val="00DD77E9"/>
    <w:rsid w:val="00DD7A68"/>
    <w:rsid w:val="00DD7D80"/>
    <w:rsid w:val="00DD7EA9"/>
    <w:rsid w:val="00DE18EE"/>
    <w:rsid w:val="00DE1ECB"/>
    <w:rsid w:val="00DE2139"/>
    <w:rsid w:val="00DE28A3"/>
    <w:rsid w:val="00DE314D"/>
    <w:rsid w:val="00DE3200"/>
    <w:rsid w:val="00DE340D"/>
    <w:rsid w:val="00DE3BAA"/>
    <w:rsid w:val="00DE3E89"/>
    <w:rsid w:val="00DE4A68"/>
    <w:rsid w:val="00DE4CA6"/>
    <w:rsid w:val="00DE6AE9"/>
    <w:rsid w:val="00DF1D38"/>
    <w:rsid w:val="00DF398C"/>
    <w:rsid w:val="00DF4CF2"/>
    <w:rsid w:val="00DF4D60"/>
    <w:rsid w:val="00DF5412"/>
    <w:rsid w:val="00DF67B6"/>
    <w:rsid w:val="00DF6F0A"/>
    <w:rsid w:val="00DF7C5A"/>
    <w:rsid w:val="00E004E9"/>
    <w:rsid w:val="00E00AB7"/>
    <w:rsid w:val="00E01EE2"/>
    <w:rsid w:val="00E02783"/>
    <w:rsid w:val="00E05AC8"/>
    <w:rsid w:val="00E076CE"/>
    <w:rsid w:val="00E10D75"/>
    <w:rsid w:val="00E113DB"/>
    <w:rsid w:val="00E1146A"/>
    <w:rsid w:val="00E1194A"/>
    <w:rsid w:val="00E11966"/>
    <w:rsid w:val="00E12157"/>
    <w:rsid w:val="00E131A1"/>
    <w:rsid w:val="00E141BB"/>
    <w:rsid w:val="00E14A62"/>
    <w:rsid w:val="00E15589"/>
    <w:rsid w:val="00E1575A"/>
    <w:rsid w:val="00E15953"/>
    <w:rsid w:val="00E168BE"/>
    <w:rsid w:val="00E20E94"/>
    <w:rsid w:val="00E21276"/>
    <w:rsid w:val="00E21BDC"/>
    <w:rsid w:val="00E22D3D"/>
    <w:rsid w:val="00E22ED3"/>
    <w:rsid w:val="00E25E19"/>
    <w:rsid w:val="00E26036"/>
    <w:rsid w:val="00E264FA"/>
    <w:rsid w:val="00E27280"/>
    <w:rsid w:val="00E2741E"/>
    <w:rsid w:val="00E2793E"/>
    <w:rsid w:val="00E27D5A"/>
    <w:rsid w:val="00E30561"/>
    <w:rsid w:val="00E30B32"/>
    <w:rsid w:val="00E31348"/>
    <w:rsid w:val="00E31CA8"/>
    <w:rsid w:val="00E328EF"/>
    <w:rsid w:val="00E33376"/>
    <w:rsid w:val="00E343C3"/>
    <w:rsid w:val="00E354AC"/>
    <w:rsid w:val="00E371A7"/>
    <w:rsid w:val="00E37BA5"/>
    <w:rsid w:val="00E37E32"/>
    <w:rsid w:val="00E40301"/>
    <w:rsid w:val="00E4040B"/>
    <w:rsid w:val="00E40AB2"/>
    <w:rsid w:val="00E41B9B"/>
    <w:rsid w:val="00E42A1D"/>
    <w:rsid w:val="00E4339D"/>
    <w:rsid w:val="00E437C5"/>
    <w:rsid w:val="00E441A3"/>
    <w:rsid w:val="00E449BD"/>
    <w:rsid w:val="00E45512"/>
    <w:rsid w:val="00E475E1"/>
    <w:rsid w:val="00E47BC8"/>
    <w:rsid w:val="00E47D24"/>
    <w:rsid w:val="00E5152B"/>
    <w:rsid w:val="00E51685"/>
    <w:rsid w:val="00E51D34"/>
    <w:rsid w:val="00E52AD5"/>
    <w:rsid w:val="00E52CCC"/>
    <w:rsid w:val="00E53496"/>
    <w:rsid w:val="00E54562"/>
    <w:rsid w:val="00E553FC"/>
    <w:rsid w:val="00E55608"/>
    <w:rsid w:val="00E57227"/>
    <w:rsid w:val="00E60856"/>
    <w:rsid w:val="00E608E5"/>
    <w:rsid w:val="00E60B28"/>
    <w:rsid w:val="00E60F82"/>
    <w:rsid w:val="00E61595"/>
    <w:rsid w:val="00E61FBA"/>
    <w:rsid w:val="00E62E05"/>
    <w:rsid w:val="00E6345F"/>
    <w:rsid w:val="00E647DD"/>
    <w:rsid w:val="00E65707"/>
    <w:rsid w:val="00E6689D"/>
    <w:rsid w:val="00E66B19"/>
    <w:rsid w:val="00E66C57"/>
    <w:rsid w:val="00E6735B"/>
    <w:rsid w:val="00E67B68"/>
    <w:rsid w:val="00E67DA6"/>
    <w:rsid w:val="00E67E37"/>
    <w:rsid w:val="00E67FA0"/>
    <w:rsid w:val="00E702B7"/>
    <w:rsid w:val="00E719D7"/>
    <w:rsid w:val="00E72A66"/>
    <w:rsid w:val="00E73AD2"/>
    <w:rsid w:val="00E73DD7"/>
    <w:rsid w:val="00E74022"/>
    <w:rsid w:val="00E7406C"/>
    <w:rsid w:val="00E7531E"/>
    <w:rsid w:val="00E75FCE"/>
    <w:rsid w:val="00E76C22"/>
    <w:rsid w:val="00E76E80"/>
    <w:rsid w:val="00E80BA4"/>
    <w:rsid w:val="00E81BEF"/>
    <w:rsid w:val="00E81EDA"/>
    <w:rsid w:val="00E844BA"/>
    <w:rsid w:val="00E84C70"/>
    <w:rsid w:val="00E85299"/>
    <w:rsid w:val="00E853BF"/>
    <w:rsid w:val="00E86CC6"/>
    <w:rsid w:val="00E906E8"/>
    <w:rsid w:val="00E934B4"/>
    <w:rsid w:val="00E9380F"/>
    <w:rsid w:val="00E93C4E"/>
    <w:rsid w:val="00E941B0"/>
    <w:rsid w:val="00E945BA"/>
    <w:rsid w:val="00E94B98"/>
    <w:rsid w:val="00E94FD5"/>
    <w:rsid w:val="00E94FDC"/>
    <w:rsid w:val="00E95E70"/>
    <w:rsid w:val="00E96210"/>
    <w:rsid w:val="00EA0530"/>
    <w:rsid w:val="00EA1388"/>
    <w:rsid w:val="00EA2836"/>
    <w:rsid w:val="00EA2BCF"/>
    <w:rsid w:val="00EA459D"/>
    <w:rsid w:val="00EA52FB"/>
    <w:rsid w:val="00EA5301"/>
    <w:rsid w:val="00EA7668"/>
    <w:rsid w:val="00EA77E8"/>
    <w:rsid w:val="00EB1A9D"/>
    <w:rsid w:val="00EB1F69"/>
    <w:rsid w:val="00EB222E"/>
    <w:rsid w:val="00EB23E4"/>
    <w:rsid w:val="00EB2964"/>
    <w:rsid w:val="00EB2980"/>
    <w:rsid w:val="00EB3D9E"/>
    <w:rsid w:val="00EB4192"/>
    <w:rsid w:val="00EB4616"/>
    <w:rsid w:val="00EB4E50"/>
    <w:rsid w:val="00EB5959"/>
    <w:rsid w:val="00EB6E7F"/>
    <w:rsid w:val="00EB7615"/>
    <w:rsid w:val="00EB7957"/>
    <w:rsid w:val="00EC0039"/>
    <w:rsid w:val="00EC291E"/>
    <w:rsid w:val="00EC2FDB"/>
    <w:rsid w:val="00EC46C7"/>
    <w:rsid w:val="00EC46CE"/>
    <w:rsid w:val="00EC5074"/>
    <w:rsid w:val="00EC54C9"/>
    <w:rsid w:val="00EC61AE"/>
    <w:rsid w:val="00EC7011"/>
    <w:rsid w:val="00ED0101"/>
    <w:rsid w:val="00ED1129"/>
    <w:rsid w:val="00ED12F8"/>
    <w:rsid w:val="00ED2322"/>
    <w:rsid w:val="00ED2816"/>
    <w:rsid w:val="00ED4102"/>
    <w:rsid w:val="00ED483A"/>
    <w:rsid w:val="00ED4A4B"/>
    <w:rsid w:val="00ED4BC6"/>
    <w:rsid w:val="00ED6F4B"/>
    <w:rsid w:val="00EE0D36"/>
    <w:rsid w:val="00EE15BE"/>
    <w:rsid w:val="00EE1F56"/>
    <w:rsid w:val="00EE2D84"/>
    <w:rsid w:val="00EE336B"/>
    <w:rsid w:val="00EE437B"/>
    <w:rsid w:val="00EE5378"/>
    <w:rsid w:val="00EE56AD"/>
    <w:rsid w:val="00EE7819"/>
    <w:rsid w:val="00EF148F"/>
    <w:rsid w:val="00EF1A19"/>
    <w:rsid w:val="00EF28BE"/>
    <w:rsid w:val="00EF2C61"/>
    <w:rsid w:val="00EF38A0"/>
    <w:rsid w:val="00EF44F8"/>
    <w:rsid w:val="00EF49AF"/>
    <w:rsid w:val="00EF54A3"/>
    <w:rsid w:val="00EF5C57"/>
    <w:rsid w:val="00EF6F2F"/>
    <w:rsid w:val="00EF74CE"/>
    <w:rsid w:val="00F00F3E"/>
    <w:rsid w:val="00F01053"/>
    <w:rsid w:val="00F012E1"/>
    <w:rsid w:val="00F01DDA"/>
    <w:rsid w:val="00F03286"/>
    <w:rsid w:val="00F04474"/>
    <w:rsid w:val="00F04B00"/>
    <w:rsid w:val="00F04E29"/>
    <w:rsid w:val="00F0621D"/>
    <w:rsid w:val="00F10474"/>
    <w:rsid w:val="00F115C9"/>
    <w:rsid w:val="00F12A36"/>
    <w:rsid w:val="00F1340B"/>
    <w:rsid w:val="00F13C37"/>
    <w:rsid w:val="00F13E4E"/>
    <w:rsid w:val="00F1489F"/>
    <w:rsid w:val="00F14DCB"/>
    <w:rsid w:val="00F151DF"/>
    <w:rsid w:val="00F16FE8"/>
    <w:rsid w:val="00F17032"/>
    <w:rsid w:val="00F20B7A"/>
    <w:rsid w:val="00F21095"/>
    <w:rsid w:val="00F2198A"/>
    <w:rsid w:val="00F21A91"/>
    <w:rsid w:val="00F21BE5"/>
    <w:rsid w:val="00F2244D"/>
    <w:rsid w:val="00F23F75"/>
    <w:rsid w:val="00F24A6C"/>
    <w:rsid w:val="00F24DCA"/>
    <w:rsid w:val="00F2587C"/>
    <w:rsid w:val="00F26CB2"/>
    <w:rsid w:val="00F26F43"/>
    <w:rsid w:val="00F30149"/>
    <w:rsid w:val="00F30A59"/>
    <w:rsid w:val="00F31257"/>
    <w:rsid w:val="00F31FE9"/>
    <w:rsid w:val="00F32F25"/>
    <w:rsid w:val="00F337E8"/>
    <w:rsid w:val="00F34A5D"/>
    <w:rsid w:val="00F34ECA"/>
    <w:rsid w:val="00F34F09"/>
    <w:rsid w:val="00F3574D"/>
    <w:rsid w:val="00F364FC"/>
    <w:rsid w:val="00F3721F"/>
    <w:rsid w:val="00F3749F"/>
    <w:rsid w:val="00F376D3"/>
    <w:rsid w:val="00F40E8A"/>
    <w:rsid w:val="00F40F3A"/>
    <w:rsid w:val="00F41182"/>
    <w:rsid w:val="00F4277C"/>
    <w:rsid w:val="00F42C99"/>
    <w:rsid w:val="00F43342"/>
    <w:rsid w:val="00F439B5"/>
    <w:rsid w:val="00F444AF"/>
    <w:rsid w:val="00F44B36"/>
    <w:rsid w:val="00F450EB"/>
    <w:rsid w:val="00F4596B"/>
    <w:rsid w:val="00F469C5"/>
    <w:rsid w:val="00F46C44"/>
    <w:rsid w:val="00F505CC"/>
    <w:rsid w:val="00F50D62"/>
    <w:rsid w:val="00F520E1"/>
    <w:rsid w:val="00F523BD"/>
    <w:rsid w:val="00F52C29"/>
    <w:rsid w:val="00F53E57"/>
    <w:rsid w:val="00F54A4D"/>
    <w:rsid w:val="00F550F2"/>
    <w:rsid w:val="00F55C0D"/>
    <w:rsid w:val="00F56533"/>
    <w:rsid w:val="00F56825"/>
    <w:rsid w:val="00F5778C"/>
    <w:rsid w:val="00F60A7E"/>
    <w:rsid w:val="00F61233"/>
    <w:rsid w:val="00F612DF"/>
    <w:rsid w:val="00F612E1"/>
    <w:rsid w:val="00F616F0"/>
    <w:rsid w:val="00F61D71"/>
    <w:rsid w:val="00F630B1"/>
    <w:rsid w:val="00F63474"/>
    <w:rsid w:val="00F636B2"/>
    <w:rsid w:val="00F63A71"/>
    <w:rsid w:val="00F63AC0"/>
    <w:rsid w:val="00F640F8"/>
    <w:rsid w:val="00F64382"/>
    <w:rsid w:val="00F64C5C"/>
    <w:rsid w:val="00F657B5"/>
    <w:rsid w:val="00F6640F"/>
    <w:rsid w:val="00F6689B"/>
    <w:rsid w:val="00F66910"/>
    <w:rsid w:val="00F67718"/>
    <w:rsid w:val="00F67AC0"/>
    <w:rsid w:val="00F7081A"/>
    <w:rsid w:val="00F719C4"/>
    <w:rsid w:val="00F72181"/>
    <w:rsid w:val="00F727F7"/>
    <w:rsid w:val="00F72E3D"/>
    <w:rsid w:val="00F73CD6"/>
    <w:rsid w:val="00F74554"/>
    <w:rsid w:val="00F748D8"/>
    <w:rsid w:val="00F74BCF"/>
    <w:rsid w:val="00F7788B"/>
    <w:rsid w:val="00F778A3"/>
    <w:rsid w:val="00F77934"/>
    <w:rsid w:val="00F805BC"/>
    <w:rsid w:val="00F818DD"/>
    <w:rsid w:val="00F81CAA"/>
    <w:rsid w:val="00F829EC"/>
    <w:rsid w:val="00F8354B"/>
    <w:rsid w:val="00F8365F"/>
    <w:rsid w:val="00F838D2"/>
    <w:rsid w:val="00F83968"/>
    <w:rsid w:val="00F84091"/>
    <w:rsid w:val="00F85F1C"/>
    <w:rsid w:val="00F869EF"/>
    <w:rsid w:val="00F86DF4"/>
    <w:rsid w:val="00F8726F"/>
    <w:rsid w:val="00F873C8"/>
    <w:rsid w:val="00F879B5"/>
    <w:rsid w:val="00F87BBB"/>
    <w:rsid w:val="00F90E6C"/>
    <w:rsid w:val="00F90E70"/>
    <w:rsid w:val="00F91067"/>
    <w:rsid w:val="00F91DEC"/>
    <w:rsid w:val="00F9208F"/>
    <w:rsid w:val="00F933C5"/>
    <w:rsid w:val="00F9348F"/>
    <w:rsid w:val="00F947D3"/>
    <w:rsid w:val="00F9563D"/>
    <w:rsid w:val="00F95F48"/>
    <w:rsid w:val="00F96071"/>
    <w:rsid w:val="00F964B8"/>
    <w:rsid w:val="00F97C42"/>
    <w:rsid w:val="00FA1167"/>
    <w:rsid w:val="00FA160E"/>
    <w:rsid w:val="00FA1884"/>
    <w:rsid w:val="00FA1FFC"/>
    <w:rsid w:val="00FA331D"/>
    <w:rsid w:val="00FA34CF"/>
    <w:rsid w:val="00FA35DE"/>
    <w:rsid w:val="00FA3BD7"/>
    <w:rsid w:val="00FA4D42"/>
    <w:rsid w:val="00FA4DF0"/>
    <w:rsid w:val="00FA6121"/>
    <w:rsid w:val="00FA6714"/>
    <w:rsid w:val="00FA682A"/>
    <w:rsid w:val="00FA6EAB"/>
    <w:rsid w:val="00FA7077"/>
    <w:rsid w:val="00FA71E1"/>
    <w:rsid w:val="00FA76ED"/>
    <w:rsid w:val="00FA7EC3"/>
    <w:rsid w:val="00FB1CC0"/>
    <w:rsid w:val="00FB4AAA"/>
    <w:rsid w:val="00FB4ADE"/>
    <w:rsid w:val="00FB4C53"/>
    <w:rsid w:val="00FB65C1"/>
    <w:rsid w:val="00FB6D5D"/>
    <w:rsid w:val="00FB6DE2"/>
    <w:rsid w:val="00FB794C"/>
    <w:rsid w:val="00FC084D"/>
    <w:rsid w:val="00FC1047"/>
    <w:rsid w:val="00FC1F78"/>
    <w:rsid w:val="00FC2DBB"/>
    <w:rsid w:val="00FC3FDD"/>
    <w:rsid w:val="00FC41A0"/>
    <w:rsid w:val="00FC4D98"/>
    <w:rsid w:val="00FC5ABA"/>
    <w:rsid w:val="00FC5CF2"/>
    <w:rsid w:val="00FC5E46"/>
    <w:rsid w:val="00FC6370"/>
    <w:rsid w:val="00FC6807"/>
    <w:rsid w:val="00FC7869"/>
    <w:rsid w:val="00FD1955"/>
    <w:rsid w:val="00FD1C52"/>
    <w:rsid w:val="00FD1EB8"/>
    <w:rsid w:val="00FD2CEB"/>
    <w:rsid w:val="00FD3673"/>
    <w:rsid w:val="00FD3857"/>
    <w:rsid w:val="00FD43A0"/>
    <w:rsid w:val="00FD4D11"/>
    <w:rsid w:val="00FD4F7F"/>
    <w:rsid w:val="00FD5F13"/>
    <w:rsid w:val="00FD738D"/>
    <w:rsid w:val="00FD7E07"/>
    <w:rsid w:val="00FE0B1C"/>
    <w:rsid w:val="00FE0D99"/>
    <w:rsid w:val="00FE1762"/>
    <w:rsid w:val="00FE2386"/>
    <w:rsid w:val="00FE4D6A"/>
    <w:rsid w:val="00FE4FDB"/>
    <w:rsid w:val="00FE52CC"/>
    <w:rsid w:val="00FE63CE"/>
    <w:rsid w:val="00FE7031"/>
    <w:rsid w:val="00FF03CF"/>
    <w:rsid w:val="00FF24CD"/>
    <w:rsid w:val="00FF2EB2"/>
    <w:rsid w:val="00FF4726"/>
    <w:rsid w:val="00FF4C53"/>
    <w:rsid w:val="00FF6638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  <w:style w:type="character" w:customStyle="1" w:styleId="apple-converted-space">
    <w:name w:val="apple-converted-space"/>
    <w:basedOn w:val="DefaultParagraphFont"/>
    <w:rsid w:val="00B6724B"/>
  </w:style>
  <w:style w:type="paragraph" w:customStyle="1" w:styleId="Pa7">
    <w:name w:val="Pa7"/>
    <w:basedOn w:val="Normal"/>
    <w:next w:val="Normal"/>
    <w:uiPriority w:val="99"/>
    <w:rsid w:val="0030410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val="en-US"/>
    </w:rPr>
  </w:style>
  <w:style w:type="character" w:styleId="Strong">
    <w:name w:val="Strong"/>
    <w:uiPriority w:val="99"/>
    <w:qFormat/>
    <w:rsid w:val="00670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sr-Latn-R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RADNA MESTA:
</a:t>
            </a:r>
            <a:r>
              <a:rPr lang="sr-Latn-CS" sz="1200"/>
              <a:t>- </a:t>
            </a:r>
            <a:r>
              <a:rPr lang="en-US" sz="1200"/>
              <a:t>NAČELNIK SLUŽBE</a:t>
            </a:r>
          </a:p>
          <a:p>
            <a:pPr>
              <a:defRPr lang="sr-Latn-R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200"/>
              <a:t>- GLAVNA SESTRA-TEHNIČAR SLUŽBE</a:t>
            </a:r>
            <a:endParaRPr lang="sr-Latn-RS" sz="1200"/>
          </a:p>
          <a:p>
            <a:pPr>
              <a:defRPr lang="sr-Latn-R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200"/>
              <a:t>-ŠEF ODSEKA</a:t>
            </a:r>
            <a:endParaRPr lang="en-US" sz="1200"/>
          </a:p>
          <a:p>
            <a:pPr>
              <a:defRPr lang="sr-Latn-R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
</a:t>
            </a:r>
          </a:p>
        </c:rich>
      </c:tx>
      <c:layout>
        <c:manualLayout>
          <c:xMode val="edge"/>
          <c:yMode val="edge"/>
          <c:x val="0.19112627986348119"/>
          <c:y val="0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8995050115380309E-2"/>
          <c:y val="0.20859913869989613"/>
          <c:w val="0.89761092150170652"/>
          <c:h val="0.6785714285714310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Sheet1!$B$2:$AC$2</c:f>
              <c:numCache>
                <c:formatCode>General</c:formatCode>
                <c:ptCount val="28"/>
                <c:pt idx="2">
                  <c:v>120</c:v>
                </c:pt>
                <c:pt idx="3">
                  <c:v>36</c:v>
                </c:pt>
                <c:pt idx="6">
                  <c:v>36</c:v>
                </c:pt>
                <c:pt idx="8">
                  <c:v>36</c:v>
                </c:pt>
                <c:pt idx="11">
                  <c:v>36</c:v>
                </c:pt>
                <c:pt idx="12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Sheet1!$B$3:$AC$3</c:f>
              <c:numCache>
                <c:formatCode>General</c:formatCode>
                <c:ptCount val="28"/>
                <c:pt idx="0">
                  <c:v>72</c:v>
                </c:pt>
                <c:pt idx="1">
                  <c:v>72</c:v>
                </c:pt>
                <c:pt idx="4">
                  <c:v>72</c:v>
                </c:pt>
                <c:pt idx="7">
                  <c:v>72</c:v>
                </c:pt>
                <c:pt idx="9">
                  <c:v>18</c:v>
                </c:pt>
                <c:pt idx="13">
                  <c:v>72</c:v>
                </c:pt>
                <c:pt idx="18">
                  <c:v>72</c:v>
                </c:pt>
                <c:pt idx="20">
                  <c:v>72</c:v>
                </c:pt>
                <c:pt idx="26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Sheet1!$B$4:$AC$4</c:f>
              <c:numCache>
                <c:formatCode>General</c:formatCode>
                <c:ptCount val="28"/>
                <c:pt idx="24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Sheet1!$B$5:$AC$5</c:f>
              <c:numCache>
                <c:formatCode>General</c:formatCode>
                <c:ptCount val="28"/>
                <c:pt idx="25">
                  <c:v>216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Sheet1!$B$6:$AC$6</c:f>
              <c:numCache>
                <c:formatCode>General</c:formatCode>
                <c:ptCount val="28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Sheet1!$B$7:$AC$7</c:f>
              <c:numCache>
                <c:formatCode>General</c:formatCode>
                <c:ptCount val="28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Sheet1!$B$8:$AC$8</c:f>
              <c:numCache>
                <c:formatCode>General</c:formatCode>
                <c:ptCount val="28"/>
                <c:pt idx="14">
                  <c:v>120</c:v>
                </c:pt>
                <c:pt idx="15">
                  <c:v>120</c:v>
                </c:pt>
                <c:pt idx="17">
                  <c:v>120</c:v>
                </c:pt>
                <c:pt idx="19">
                  <c:v>120</c:v>
                </c:pt>
                <c:pt idx="22">
                  <c:v>120</c:v>
                </c:pt>
                <c:pt idx="23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Sheet1!$B$9:$AC$9</c:f>
              <c:numCache>
                <c:formatCode>General</c:formatCode>
                <c:ptCount val="28"/>
                <c:pt idx="10">
                  <c:v>216</c:v>
                </c:pt>
                <c:pt idx="16">
                  <c:v>216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Sheet1!$B$10:$AC$10</c:f>
              <c:numCache>
                <c:formatCode>General</c:formatCode>
                <c:ptCount val="28"/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Sheet1!$B$11:$AC$11</c:f>
              <c:numCache>
                <c:formatCode>General</c:formatCode>
                <c:ptCount val="28"/>
                <c:pt idx="21">
                  <c:v>216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Sheet1!$B$12:$AC$12</c:f>
              <c:numCache>
                <c:formatCode>General</c:formatCode>
                <c:ptCount val="28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Sheet1!$B$13:$AC$13</c:f>
              <c:numCache>
                <c:formatCode>General</c:formatCode>
                <c:ptCount val="28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Sheet1!$B$14:$AC$14</c:f>
              <c:numCache>
                <c:formatCode>General</c:formatCode>
                <c:ptCount val="28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Sheet1!$B$15:$AC$15</c:f>
              <c:numCache>
                <c:formatCode>General</c:formatCode>
                <c:ptCount val="28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Sheet1!$B$16:$AC$16</c:f>
              <c:numCache>
                <c:formatCode>General</c:formatCode>
                <c:ptCount val="28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Sheet1!$B$17:$AC$17</c:f>
              <c:numCache>
                <c:formatCode>General</c:formatCode>
                <c:ptCount val="28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Sheet1!$B$1:$AC$1</c:f>
              <c:strCache>
                <c:ptCount val="27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5.5.2.5</c:v>
                </c:pt>
                <c:pt idx="8">
                  <c:v>5.5.3.1</c:v>
                </c:pt>
                <c:pt idx="9">
                  <c:v>5.5.3.2</c:v>
                </c:pt>
                <c:pt idx="10">
                  <c:v>5.5.4.1</c:v>
                </c:pt>
                <c:pt idx="11">
                  <c:v>5.5.4.2</c:v>
                </c:pt>
                <c:pt idx="12">
                  <c:v>5.5.4.3</c:v>
                </c:pt>
                <c:pt idx="13">
                  <c:v>5.5.4.4</c:v>
                </c:pt>
                <c:pt idx="14">
                  <c:v>5.5.5.1</c:v>
                </c:pt>
                <c:pt idx="15">
                  <c:v>5.5.5.2</c:v>
                </c:pt>
                <c:pt idx="16">
                  <c:v>5.5.5.3</c:v>
                </c:pt>
                <c:pt idx="17">
                  <c:v>5.5.5.4</c:v>
                </c:pt>
                <c:pt idx="18">
                  <c:v>5.5.5.5</c:v>
                </c:pt>
                <c:pt idx="19">
                  <c:v>5.5.5.6</c:v>
                </c:pt>
                <c:pt idx="20">
                  <c:v>5.5.5.7</c:v>
                </c:pt>
                <c:pt idx="21">
                  <c:v>5.5.5.8</c:v>
                </c:pt>
                <c:pt idx="22">
                  <c:v>5.5.5.9</c:v>
                </c:pt>
                <c:pt idx="23">
                  <c:v>5.5.5.9</c:v>
                </c:pt>
                <c:pt idx="24">
                  <c:v>5.5.6.1</c:v>
                </c:pt>
                <c:pt idx="25">
                  <c:v>5.5.7.1</c:v>
                </c:pt>
                <c:pt idx="26">
                  <c:v>5.5.7.2</c:v>
                </c:pt>
              </c:strCache>
            </c:strRef>
          </c:cat>
          <c:val>
            <c:numRef>
              <c:f>Sheet1!$B$18:$AC$18</c:f>
              <c:numCache>
                <c:formatCode>General</c:formatCode>
                <c:ptCount val="28"/>
              </c:numCache>
            </c:numRef>
          </c:val>
        </c:ser>
        <c:gapWidth val="40"/>
        <c:overlap val="100"/>
        <c:axId val="147560704"/>
        <c:axId val="148793984"/>
      </c:barChart>
      <c:catAx>
        <c:axId val="1475607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sr-Latn-RS"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en-U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332"/>
              <c:y val="0.9563492063492092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lang="sr-Latn-RS"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8793984"/>
        <c:crosses val="autoZero"/>
        <c:auto val="1"/>
        <c:lblAlgn val="ctr"/>
        <c:lblOffset val="100"/>
        <c:tickLblSkip val="2"/>
        <c:tickMarkSkip val="1"/>
      </c:catAx>
      <c:valAx>
        <c:axId val="148793984"/>
        <c:scaling>
          <c:orientation val="minMax"/>
        </c:scaling>
        <c:axPos val="l"/>
        <c:majorGridlines>
          <c:spPr>
            <a:ln w="12700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lang="sr-Latn-RS"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en-U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968253968253981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sr-Latn-RS"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75607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RADNA MESTA:        
-DOKTOR SPECIJALISTA 
- DOKTOR MEDICINE 
</a:t>
            </a:r>
          </a:p>
        </c:rich>
      </c:tx>
      <c:layout>
        <c:manualLayout>
          <c:xMode val="edge"/>
          <c:yMode val="edge"/>
          <c:x val="0.19112627986348119"/>
          <c:y val="0"/>
        </c:manualLayout>
      </c:layout>
      <c:spPr>
        <a:noFill/>
        <a:ln w="25402">
          <a:noFill/>
        </a:ln>
      </c:spPr>
    </c:title>
    <c:plotArea>
      <c:layout>
        <c:manualLayout>
          <c:layoutTarget val="inner"/>
          <c:xMode val="edge"/>
          <c:yMode val="edge"/>
          <c:x val="9.0443686006825438E-2"/>
          <c:y val="0.15843621399177027"/>
          <c:w val="0.89761092150170652"/>
          <c:h val="0.7057613168724279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Sheet1!$B$2:$AB$2</c:f>
              <c:numCache>
                <c:formatCode>General</c:formatCode>
                <c:ptCount val="27"/>
                <c:pt idx="10">
                  <c:v>36</c:v>
                </c:pt>
                <c:pt idx="1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Sheet1!$B$3:$AB$3</c:f>
              <c:numCache>
                <c:formatCode>General</c:formatCode>
                <c:ptCount val="27"/>
                <c:pt idx="0">
                  <c:v>72</c:v>
                </c:pt>
                <c:pt idx="3">
                  <c:v>36</c:v>
                </c:pt>
                <c:pt idx="12">
                  <c:v>72</c:v>
                </c:pt>
                <c:pt idx="17">
                  <c:v>72</c:v>
                </c:pt>
                <c:pt idx="19">
                  <c:v>72</c:v>
                </c:pt>
                <c:pt idx="25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Sheet1!$B$4:$AB$4</c:f>
              <c:numCache>
                <c:formatCode>General</c:formatCode>
                <c:ptCount val="27"/>
                <c:pt idx="1">
                  <c:v>36</c:v>
                </c:pt>
                <c:pt idx="4">
                  <c:v>72</c:v>
                </c:pt>
                <c:pt idx="9">
                  <c:v>216</c:v>
                </c:pt>
                <c:pt idx="23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Sheet1!$B$5:$AB$5</c:f>
              <c:numCache>
                <c:formatCode>General</c:formatCode>
                <c:ptCount val="27"/>
                <c:pt idx="2">
                  <c:v>120</c:v>
                </c:pt>
                <c:pt idx="5">
                  <c:v>54</c:v>
                </c:pt>
                <c:pt idx="24">
                  <c:v>216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Sheet1!$B$6:$AB$6</c:f>
              <c:numCache>
                <c:formatCode>General</c:formatCode>
                <c:ptCount val="27"/>
                <c:pt idx="6">
                  <c:v>72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Sheet1!$B$7:$AB$7</c:f>
              <c:numCache>
                <c:formatCode>General</c:formatCode>
                <c:ptCount val="27"/>
                <c:pt idx="7">
                  <c:v>36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Sheet1!$B$8:$AB$8</c:f>
              <c:numCache>
                <c:formatCode>General</c:formatCode>
                <c:ptCount val="27"/>
                <c:pt idx="8">
                  <c:v>18</c:v>
                </c:pt>
                <c:pt idx="21">
                  <c:v>120</c:v>
                </c:pt>
                <c:pt idx="22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Sheet1!$B$9:$AB$9</c:f>
              <c:numCache>
                <c:formatCode>General</c:formatCode>
                <c:ptCount val="27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Sheet1!$B$10:$AB$10</c:f>
              <c:numCache>
                <c:formatCode>General</c:formatCode>
                <c:ptCount val="27"/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  <c:pt idx="18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Sheet1!$B$11:$AB$11</c:f>
              <c:numCache>
                <c:formatCode>General</c:formatCode>
                <c:ptCount val="27"/>
                <c:pt idx="15">
                  <c:v>216</c:v>
                </c:pt>
                <c:pt idx="20">
                  <c:v>216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Sheet1!$B$12:$AB$12</c:f>
              <c:numCache>
                <c:formatCode>General</c:formatCode>
                <c:ptCount val="27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Sheet1!$B$13:$AB$13</c:f>
              <c:numCache>
                <c:formatCode>General</c:formatCode>
                <c:ptCount val="27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Sheet1!$B$14:$AB$14</c:f>
              <c:numCache>
                <c:formatCode>General</c:formatCode>
                <c:ptCount val="27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Sheet1!$B$15:$AB$15</c:f>
              <c:numCache>
                <c:formatCode>General</c:formatCode>
                <c:ptCount val="27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Sheet1!$B$16:$AB$16</c:f>
              <c:numCache>
                <c:formatCode>General</c:formatCode>
                <c:ptCount val="27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Sheet1!$B$17:$AB$17</c:f>
              <c:numCache>
                <c:formatCode>General</c:formatCode>
                <c:ptCount val="27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Sheet1!$B$18:$AB$18</c:f>
              <c:numCache>
                <c:formatCode>General</c:formatCode>
                <c:ptCount val="27"/>
              </c:numCache>
            </c:numRef>
          </c:val>
        </c:ser>
        <c:gapWidth val="40"/>
        <c:overlap val="100"/>
        <c:axId val="125813888"/>
        <c:axId val="125815808"/>
      </c:barChart>
      <c:catAx>
        <c:axId val="125813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9"/>
              <c:y val="0.95473254754860004"/>
            </c:manualLayout>
          </c:layout>
          <c:spPr>
            <a:noFill/>
            <a:ln w="25402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25815808"/>
        <c:crosses val="autoZero"/>
        <c:auto val="1"/>
        <c:lblAlgn val="ctr"/>
        <c:lblOffset val="100"/>
        <c:tickLblSkip val="2"/>
        <c:tickMarkSkip val="1"/>
      </c:catAx>
      <c:valAx>
        <c:axId val="125815808"/>
        <c:scaling>
          <c:orientation val="minMax"/>
        </c:scaling>
        <c:axPos val="l"/>
        <c:majorGridlines>
          <c:spPr>
            <a:ln w="12701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0236436102"/>
            </c:manualLayout>
          </c:layout>
          <c:spPr>
            <a:noFill/>
            <a:ln w="25402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25813888"/>
        <c:crosses val="autoZero"/>
        <c:crossBetween val="between"/>
      </c:valAx>
      <c:spPr>
        <a:solidFill>
          <a:srgbClr val="FFFFFF"/>
        </a:solidFill>
        <a:ln w="25402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RADNA MESTA:        
-</a:t>
            </a:r>
            <a:r>
              <a:rPr lang="sr-Latn-RS"/>
              <a:t>viša</a:t>
            </a:r>
            <a:r>
              <a:rPr lang="sr-Latn-RS" baseline="0"/>
              <a:t> medicinska sestra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baseline="0"/>
              <a:t>- medicinska sestra</a:t>
            </a:r>
            <a:r>
              <a:rPr lang="en-US"/>
              <a:t>
</a:t>
            </a:r>
          </a:p>
        </c:rich>
      </c:tx>
      <c:layout>
        <c:manualLayout>
          <c:xMode val="edge"/>
          <c:yMode val="edge"/>
          <c:x val="0.19112627986348119"/>
          <c:y val="0"/>
        </c:manualLayout>
      </c:layout>
      <c:spPr>
        <a:noFill/>
        <a:ln w="25402">
          <a:noFill/>
        </a:ln>
      </c:spPr>
    </c:title>
    <c:plotArea>
      <c:layout>
        <c:manualLayout>
          <c:layoutTarget val="inner"/>
          <c:xMode val="edge"/>
          <c:yMode val="edge"/>
          <c:x val="9.0443686006825341E-2"/>
          <c:y val="0.15843621399177046"/>
          <c:w val="0.89761092150170652"/>
          <c:h val="0.7057613168724279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Sheet1!$B$2:$AB$2</c:f>
              <c:numCache>
                <c:formatCode>General</c:formatCode>
                <c:ptCount val="27"/>
                <c:pt idx="10">
                  <c:v>36</c:v>
                </c:pt>
                <c:pt idx="1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Sheet1!$B$3:$AB$3</c:f>
              <c:numCache>
                <c:formatCode>General</c:formatCode>
                <c:ptCount val="27"/>
                <c:pt idx="0">
                  <c:v>72</c:v>
                </c:pt>
                <c:pt idx="3">
                  <c:v>36</c:v>
                </c:pt>
                <c:pt idx="12">
                  <c:v>72</c:v>
                </c:pt>
                <c:pt idx="17">
                  <c:v>72</c:v>
                </c:pt>
                <c:pt idx="19">
                  <c:v>72</c:v>
                </c:pt>
                <c:pt idx="25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Sheet1!$B$4:$AB$4</c:f>
              <c:numCache>
                <c:formatCode>General</c:formatCode>
                <c:ptCount val="27"/>
                <c:pt idx="1">
                  <c:v>36</c:v>
                </c:pt>
                <c:pt idx="4">
                  <c:v>72</c:v>
                </c:pt>
                <c:pt idx="9">
                  <c:v>216</c:v>
                </c:pt>
                <c:pt idx="23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Sheet1!$B$5:$AB$5</c:f>
              <c:numCache>
                <c:formatCode>General</c:formatCode>
                <c:ptCount val="27"/>
                <c:pt idx="2">
                  <c:v>120</c:v>
                </c:pt>
                <c:pt idx="5">
                  <c:v>54</c:v>
                </c:pt>
                <c:pt idx="24">
                  <c:v>216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Sheet1!$B$6:$AB$6</c:f>
              <c:numCache>
                <c:formatCode>General</c:formatCode>
                <c:ptCount val="27"/>
                <c:pt idx="6">
                  <c:v>72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Sheet1!$B$7:$AB$7</c:f>
              <c:numCache>
                <c:formatCode>General</c:formatCode>
                <c:ptCount val="27"/>
                <c:pt idx="7">
                  <c:v>36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Sheet1!$B$8:$AB$8</c:f>
              <c:numCache>
                <c:formatCode>General</c:formatCode>
                <c:ptCount val="27"/>
                <c:pt idx="8">
                  <c:v>18</c:v>
                </c:pt>
                <c:pt idx="21">
                  <c:v>120</c:v>
                </c:pt>
                <c:pt idx="22">
                  <c:v>120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Sheet1!$B$9:$AB$9</c:f>
              <c:numCache>
                <c:formatCode>General</c:formatCode>
                <c:ptCount val="27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Sheet1!$B$10:$AB$10</c:f>
              <c:numCache>
                <c:formatCode>General</c:formatCode>
                <c:ptCount val="27"/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  <c:pt idx="18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Sheet1!$B$11:$AB$11</c:f>
              <c:numCache>
                <c:formatCode>General</c:formatCode>
                <c:ptCount val="27"/>
                <c:pt idx="15">
                  <c:v>216</c:v>
                </c:pt>
                <c:pt idx="20">
                  <c:v>216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Sheet1!$B$12:$AB$12</c:f>
              <c:numCache>
                <c:formatCode>General</c:formatCode>
                <c:ptCount val="27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Sheet1!$B$13:$AB$13</c:f>
              <c:numCache>
                <c:formatCode>General</c:formatCode>
                <c:ptCount val="27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Sheet1!$B$14:$AB$14</c:f>
              <c:numCache>
                <c:formatCode>General</c:formatCode>
                <c:ptCount val="27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Sheet1!$B$15:$AB$15</c:f>
              <c:numCache>
                <c:formatCode>General</c:formatCode>
                <c:ptCount val="27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Sheet1!$B$16:$AB$16</c:f>
              <c:numCache>
                <c:formatCode>General</c:formatCode>
                <c:ptCount val="27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Sheet1!$B$17:$AB$17</c:f>
              <c:numCache>
                <c:formatCode>General</c:formatCode>
                <c:ptCount val="27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Sheet1!$B$1:$AB$1</c:f>
              <c:strCache>
                <c:ptCount val="2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6.5.5.9</c:v>
                </c:pt>
                <c:pt idx="22">
                  <c:v>6.5.5.9</c:v>
                </c:pt>
                <c:pt idx="23">
                  <c:v>6.5.6.1</c:v>
                </c:pt>
                <c:pt idx="24">
                  <c:v>6.5.7.1</c:v>
                </c:pt>
                <c:pt idx="25">
                  <c:v>6.5.7.2</c:v>
                </c:pt>
              </c:strCache>
            </c:strRef>
          </c:cat>
          <c:val>
            <c:numRef>
              <c:f>Sheet1!$B$18:$AB$18</c:f>
              <c:numCache>
                <c:formatCode>General</c:formatCode>
                <c:ptCount val="27"/>
              </c:numCache>
            </c:numRef>
          </c:val>
        </c:ser>
        <c:gapWidth val="40"/>
        <c:overlap val="100"/>
        <c:axId val="126999936"/>
        <c:axId val="127006208"/>
      </c:barChart>
      <c:catAx>
        <c:axId val="126999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96"/>
              <c:y val="0.95473254754860004"/>
            </c:manualLayout>
          </c:layout>
          <c:spPr>
            <a:noFill/>
            <a:ln w="25402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27006208"/>
        <c:crosses val="autoZero"/>
        <c:auto val="1"/>
        <c:lblAlgn val="ctr"/>
        <c:lblOffset val="100"/>
        <c:tickLblSkip val="2"/>
        <c:tickMarkSkip val="1"/>
      </c:catAx>
      <c:valAx>
        <c:axId val="127006208"/>
        <c:scaling>
          <c:orientation val="minMax"/>
        </c:scaling>
        <c:axPos val="l"/>
        <c:majorGridlines>
          <c:spPr>
            <a:ln w="12701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0236436152"/>
            </c:manualLayout>
          </c:layout>
          <c:spPr>
            <a:noFill/>
            <a:ln w="25402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26999936"/>
        <c:crosses val="autoZero"/>
        <c:crossBetween val="between"/>
      </c:valAx>
      <c:spPr>
        <a:solidFill>
          <a:srgbClr val="FFFFFF"/>
        </a:solidFill>
        <a:ln w="25402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3268-3BD3-4D91-A00B-EA013B7C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78</Pages>
  <Words>24691</Words>
  <Characters>140743</Characters>
  <Application>Microsoft Office Word</Application>
  <DocSecurity>0</DocSecurity>
  <Lines>1172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503</cp:revision>
  <cp:lastPrinted>2025-05-06T09:45:00Z</cp:lastPrinted>
  <dcterms:created xsi:type="dcterms:W3CDTF">2025-03-26T08:36:00Z</dcterms:created>
  <dcterms:modified xsi:type="dcterms:W3CDTF">2025-05-06T10:08:00Z</dcterms:modified>
</cp:coreProperties>
</file>